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10716"/>
        <w:gridCol w:w="3234"/>
      </w:tblGrid>
      <w:tr w:rsidR="00C46B35" w:rsidRPr="00B22F97" w:rsidTr="00DC1923">
        <w:trPr>
          <w:jc w:val="center"/>
        </w:trPr>
        <w:tc>
          <w:tcPr>
            <w:tcW w:w="3841" w:type="pct"/>
            <w:tcBorders>
              <w:top w:val="single" w:sz="4" w:space="0" w:color="auto"/>
              <w:left w:val="single" w:sz="4" w:space="0" w:color="auto"/>
              <w:bottom w:val="single" w:sz="4" w:space="0" w:color="auto"/>
              <w:right w:val="single" w:sz="4" w:space="0" w:color="auto"/>
            </w:tcBorders>
            <w:shd w:val="clear" w:color="auto" w:fill="D9D9D9"/>
          </w:tcPr>
          <w:p w:rsidR="00C46B35" w:rsidRPr="00B22F97" w:rsidRDefault="00C46B35" w:rsidP="00DC1923">
            <w:pPr>
              <w:spacing w:before="120" w:after="120"/>
              <w:jc w:val="both"/>
              <w:rPr>
                <w:sz w:val="20"/>
                <w:szCs w:val="20"/>
                <w:lang w:val="sr-Latn-CS"/>
              </w:rPr>
            </w:pPr>
            <w:r w:rsidRPr="00B22F97">
              <w:rPr>
                <w:sz w:val="20"/>
                <w:szCs w:val="20"/>
                <w:lang w:val="sr-Cyrl-CS"/>
              </w:rPr>
              <w:t>1. Назив прописа Eвропске уније</w:t>
            </w:r>
            <w:r w:rsidRPr="00B22F97" w:rsidDel="00C32699">
              <w:rPr>
                <w:sz w:val="20"/>
                <w:szCs w:val="20"/>
                <w:lang w:val="sr-Cyrl-CS"/>
              </w:rPr>
              <w:t xml:space="preserve"> </w:t>
            </w:r>
            <w:r w:rsidRPr="00B22F97">
              <w:rPr>
                <w:sz w:val="20"/>
                <w:szCs w:val="20"/>
                <w:lang w:val="sr-Cyrl-CS"/>
              </w:rPr>
              <w:t xml:space="preserve">: </w:t>
            </w:r>
          </w:p>
          <w:p w:rsidR="00C46B35" w:rsidRPr="00B22F97" w:rsidRDefault="00C46B35" w:rsidP="00DC1923">
            <w:pPr>
              <w:spacing w:before="120" w:after="120"/>
              <w:jc w:val="both"/>
              <w:rPr>
                <w:b/>
                <w:sz w:val="20"/>
                <w:szCs w:val="20"/>
              </w:rPr>
            </w:pPr>
            <w:r w:rsidRPr="00B22F97">
              <w:rPr>
                <w:b/>
                <w:sz w:val="20"/>
                <w:szCs w:val="20"/>
              </w:rPr>
              <w:t>Directive 2014/40/EU of the European Parliament and of the Council of 3 April 2014</w:t>
            </w:r>
          </w:p>
          <w:p w:rsidR="00C46B35" w:rsidRPr="00B22F97" w:rsidRDefault="00C46B35" w:rsidP="00DC1923">
            <w:pPr>
              <w:spacing w:before="120" w:after="120"/>
              <w:jc w:val="both"/>
              <w:rPr>
                <w:b/>
                <w:sz w:val="20"/>
                <w:szCs w:val="20"/>
                <w:lang w:val="sr-Cyrl-CS"/>
              </w:rPr>
            </w:pPr>
            <w:r w:rsidRPr="00B22F97">
              <w:rPr>
                <w:b/>
                <w:sz w:val="20"/>
                <w:szCs w:val="20"/>
                <w:lang w:val="sr-Cyrl-CS"/>
              </w:rPr>
              <w:t xml:space="preserve">Директива Европског парламента и Савета 2014/40/ЕУ од 3. априла 2014. године о приближавању закона и других прописа држава чланица о производњи, представљању и продаји дуванских и сродних производа и о престанку важења Директиве 2001/37/ЕЗ </w:t>
            </w:r>
          </w:p>
        </w:tc>
        <w:tc>
          <w:tcPr>
            <w:tcW w:w="1159" w:type="pct"/>
            <w:tcBorders>
              <w:top w:val="single" w:sz="4" w:space="0" w:color="auto"/>
              <w:left w:val="single" w:sz="4" w:space="0" w:color="auto"/>
              <w:bottom w:val="single" w:sz="4" w:space="0" w:color="auto"/>
              <w:right w:val="single" w:sz="4" w:space="0" w:color="auto"/>
            </w:tcBorders>
            <w:shd w:val="clear" w:color="auto" w:fill="D9D9D9"/>
          </w:tcPr>
          <w:p w:rsidR="00C46B35" w:rsidRPr="00B22F97" w:rsidRDefault="00C46B35" w:rsidP="00DC1923">
            <w:pPr>
              <w:spacing w:before="120" w:after="120"/>
              <w:jc w:val="both"/>
              <w:rPr>
                <w:iCs/>
                <w:sz w:val="20"/>
                <w:szCs w:val="20"/>
                <w:lang w:val="ru-RU"/>
              </w:rPr>
            </w:pPr>
            <w:r w:rsidRPr="00B22F97">
              <w:rPr>
                <w:iCs/>
                <w:sz w:val="20"/>
                <w:szCs w:val="20"/>
                <w:lang w:val="ru-RU"/>
              </w:rPr>
              <w:t>2. „CELEX” ознака ЕУ прописа</w:t>
            </w:r>
          </w:p>
          <w:p w:rsidR="00C46B35" w:rsidRPr="00B22F97" w:rsidRDefault="00C46B35" w:rsidP="00DC1923">
            <w:pPr>
              <w:spacing w:before="120" w:after="120"/>
              <w:jc w:val="both"/>
              <w:rPr>
                <w:b/>
                <w:bCs/>
                <w:sz w:val="20"/>
                <w:szCs w:val="20"/>
                <w:lang w:val="sr-Cyrl-CS"/>
              </w:rPr>
            </w:pPr>
            <w:r w:rsidRPr="00B22F97">
              <w:rPr>
                <w:b/>
                <w:bCs/>
                <w:sz w:val="20"/>
                <w:szCs w:val="20"/>
                <w:lang w:val="sr-Cyrl-CS"/>
              </w:rPr>
              <w:t>32014</w:t>
            </w:r>
            <w:r w:rsidRPr="00B22F97">
              <w:rPr>
                <w:b/>
                <w:bCs/>
                <w:sz w:val="20"/>
                <w:szCs w:val="20"/>
              </w:rPr>
              <w:t>L</w:t>
            </w:r>
            <w:r w:rsidRPr="00B22F97">
              <w:rPr>
                <w:b/>
                <w:bCs/>
                <w:sz w:val="20"/>
                <w:szCs w:val="20"/>
                <w:lang w:val="sr-Cyrl-CS"/>
              </w:rPr>
              <w:t>0040</w:t>
            </w:r>
          </w:p>
        </w:tc>
      </w:tr>
      <w:tr w:rsidR="00C46B35" w:rsidRPr="00B22F97" w:rsidTr="00DC1923">
        <w:trPr>
          <w:jc w:val="center"/>
        </w:trPr>
        <w:tc>
          <w:tcPr>
            <w:tcW w:w="3841" w:type="pct"/>
            <w:tcBorders>
              <w:top w:val="single" w:sz="4" w:space="0" w:color="auto"/>
              <w:left w:val="single" w:sz="4" w:space="0" w:color="auto"/>
              <w:bottom w:val="single" w:sz="4" w:space="0" w:color="auto"/>
              <w:right w:val="single" w:sz="4" w:space="0" w:color="auto"/>
            </w:tcBorders>
          </w:tcPr>
          <w:p w:rsidR="00C46B35" w:rsidRPr="00B22F97" w:rsidRDefault="00C46B35" w:rsidP="00DC1923">
            <w:pPr>
              <w:rPr>
                <w:b/>
                <w:sz w:val="20"/>
                <w:szCs w:val="20"/>
                <w:lang w:val="sr-Cyrl-CS"/>
              </w:rPr>
            </w:pPr>
            <w:r w:rsidRPr="00B22F97">
              <w:rPr>
                <w:sz w:val="20"/>
                <w:szCs w:val="20"/>
                <w:lang w:val="sr-Cyrl-CS"/>
              </w:rPr>
              <w:t xml:space="preserve">3. Орган државне управе, односно други овлашћени предлагач прописа: </w:t>
            </w:r>
            <w:r w:rsidRPr="00B22F97">
              <w:rPr>
                <w:b/>
                <w:sz w:val="20"/>
                <w:szCs w:val="20"/>
                <w:lang w:val="sr-Cyrl-CS"/>
              </w:rPr>
              <w:t>Влада</w:t>
            </w:r>
          </w:p>
        </w:tc>
        <w:tc>
          <w:tcPr>
            <w:tcW w:w="1159" w:type="pct"/>
            <w:tcBorders>
              <w:top w:val="single" w:sz="4" w:space="0" w:color="auto"/>
              <w:left w:val="single" w:sz="4" w:space="0" w:color="auto"/>
              <w:bottom w:val="single" w:sz="4" w:space="0" w:color="auto"/>
              <w:right w:val="single" w:sz="4" w:space="0" w:color="auto"/>
            </w:tcBorders>
          </w:tcPr>
          <w:p w:rsidR="00C46B35" w:rsidRPr="00B22F97" w:rsidRDefault="00C46B35" w:rsidP="00DC1923">
            <w:pPr>
              <w:jc w:val="both"/>
              <w:rPr>
                <w:iCs/>
                <w:sz w:val="20"/>
                <w:szCs w:val="20"/>
                <w:lang w:val="ru-RU"/>
              </w:rPr>
            </w:pPr>
            <w:r w:rsidRPr="00B22F97">
              <w:rPr>
                <w:iCs/>
                <w:sz w:val="20"/>
                <w:szCs w:val="20"/>
                <w:lang w:val="ru-RU"/>
              </w:rPr>
              <w:t xml:space="preserve">4. Датум израде табеле: </w:t>
            </w:r>
          </w:p>
        </w:tc>
      </w:tr>
      <w:tr w:rsidR="00C46B35" w:rsidRPr="00B22F97" w:rsidTr="00DC1923">
        <w:trPr>
          <w:jc w:val="center"/>
        </w:trPr>
        <w:tc>
          <w:tcPr>
            <w:tcW w:w="3841" w:type="pct"/>
            <w:tcBorders>
              <w:top w:val="single" w:sz="4" w:space="0" w:color="auto"/>
              <w:left w:val="single" w:sz="4" w:space="0" w:color="auto"/>
              <w:bottom w:val="single" w:sz="4" w:space="0" w:color="auto"/>
              <w:right w:val="single" w:sz="4" w:space="0" w:color="auto"/>
            </w:tcBorders>
          </w:tcPr>
          <w:p w:rsidR="00C46B35" w:rsidRPr="00B22F97" w:rsidRDefault="00C46B35" w:rsidP="00DC1923">
            <w:pPr>
              <w:jc w:val="both"/>
              <w:rPr>
                <w:b/>
                <w:noProof/>
                <w:color w:val="000000"/>
                <w:sz w:val="20"/>
                <w:szCs w:val="20"/>
              </w:rPr>
            </w:pPr>
          </w:p>
          <w:p w:rsidR="00C46B35" w:rsidRPr="00B22F97" w:rsidRDefault="00C46B35" w:rsidP="00DC1923">
            <w:pPr>
              <w:jc w:val="both"/>
              <w:rPr>
                <w:b/>
                <w:sz w:val="20"/>
                <w:szCs w:val="20"/>
                <w:lang w:val="sr-Cyrl-CS"/>
              </w:rPr>
            </w:pPr>
            <w:r w:rsidRPr="00B22F97">
              <w:rPr>
                <w:b/>
                <w:noProof/>
                <w:color w:val="000000"/>
                <w:sz w:val="20"/>
                <w:szCs w:val="20"/>
                <w:lang w:val="sr-Cyrl-CS"/>
              </w:rPr>
              <w:t xml:space="preserve">    </w:t>
            </w:r>
            <w:r w:rsidRPr="00B22F97">
              <w:rPr>
                <w:noProof/>
                <w:color w:val="000000"/>
                <w:sz w:val="20"/>
                <w:szCs w:val="20"/>
                <w:lang w:val="sr-Cyrl-CS"/>
              </w:rPr>
              <w:t xml:space="preserve">Обрађивач: </w:t>
            </w:r>
            <w:r w:rsidRPr="00B22F97">
              <w:rPr>
                <w:b/>
                <w:noProof/>
                <w:color w:val="000000"/>
                <w:sz w:val="20"/>
                <w:szCs w:val="20"/>
                <w:lang w:val="sr-Cyrl-CS"/>
              </w:rPr>
              <w:t>Министарство финансија</w:t>
            </w:r>
          </w:p>
        </w:tc>
        <w:tc>
          <w:tcPr>
            <w:tcW w:w="1159" w:type="pct"/>
            <w:tcBorders>
              <w:top w:val="single" w:sz="4" w:space="0" w:color="auto"/>
              <w:left w:val="single" w:sz="4" w:space="0" w:color="auto"/>
              <w:bottom w:val="single" w:sz="4" w:space="0" w:color="auto"/>
              <w:right w:val="single" w:sz="4" w:space="0" w:color="auto"/>
            </w:tcBorders>
          </w:tcPr>
          <w:p w:rsidR="00C46B35" w:rsidRPr="00B22F97" w:rsidRDefault="00C46B35" w:rsidP="00DC1923">
            <w:pPr>
              <w:jc w:val="both"/>
              <w:rPr>
                <w:b/>
                <w:iCs/>
                <w:sz w:val="20"/>
                <w:szCs w:val="20"/>
                <w:lang w:val="sr-Latn-CS"/>
              </w:rPr>
            </w:pPr>
            <w:r w:rsidRPr="00B22F97">
              <w:rPr>
                <w:iCs/>
                <w:sz w:val="20"/>
                <w:szCs w:val="20"/>
                <w:lang w:val="sr-Latn-CS"/>
              </w:rPr>
              <w:t>08.09.2023</w:t>
            </w:r>
            <w:r w:rsidRPr="00B22F97">
              <w:rPr>
                <w:b/>
                <w:iCs/>
                <w:sz w:val="20"/>
                <w:szCs w:val="20"/>
                <w:lang w:val="sr-Latn-CS"/>
              </w:rPr>
              <w:t>.</w:t>
            </w:r>
          </w:p>
        </w:tc>
      </w:tr>
      <w:tr w:rsidR="00C46B35" w:rsidRPr="00B22F97" w:rsidTr="00DC1923">
        <w:trPr>
          <w:trHeight w:val="531"/>
          <w:jc w:val="center"/>
        </w:trPr>
        <w:tc>
          <w:tcPr>
            <w:tcW w:w="3841" w:type="pct"/>
            <w:tcBorders>
              <w:top w:val="single" w:sz="4" w:space="0" w:color="auto"/>
              <w:left w:val="single" w:sz="4" w:space="0" w:color="auto"/>
              <w:bottom w:val="single" w:sz="4" w:space="0" w:color="auto"/>
              <w:right w:val="single" w:sz="4" w:space="0" w:color="auto"/>
            </w:tcBorders>
          </w:tcPr>
          <w:p w:rsidR="00C46B35" w:rsidRPr="00B22F97" w:rsidRDefault="00C46B35" w:rsidP="00DC1923">
            <w:pPr>
              <w:spacing w:before="120" w:after="120"/>
              <w:jc w:val="both"/>
              <w:rPr>
                <w:sz w:val="20"/>
                <w:szCs w:val="20"/>
                <w:lang w:val="sr-Cyrl-CS"/>
              </w:rPr>
            </w:pPr>
            <w:r w:rsidRPr="00B22F97">
              <w:rPr>
                <w:sz w:val="20"/>
                <w:szCs w:val="20"/>
                <w:lang w:val="sr-Cyrl-CS"/>
              </w:rPr>
              <w:t>5. Назив (нацрта, предлога) прописа чије одредбе су предмет анализе усклађености са прописом Европске уније</w:t>
            </w:r>
            <w:r w:rsidRPr="00B22F97">
              <w:rPr>
                <w:rStyle w:val="hps"/>
                <w:sz w:val="20"/>
                <w:szCs w:val="20"/>
                <w:lang w:val="sr-Cyrl-CS"/>
              </w:rPr>
              <w:t>:</w:t>
            </w:r>
          </w:p>
        </w:tc>
        <w:tc>
          <w:tcPr>
            <w:tcW w:w="1159" w:type="pct"/>
            <w:tcBorders>
              <w:top w:val="single" w:sz="4" w:space="0" w:color="auto"/>
              <w:left w:val="single" w:sz="4" w:space="0" w:color="auto"/>
              <w:bottom w:val="single" w:sz="4" w:space="0" w:color="auto"/>
              <w:right w:val="single" w:sz="4" w:space="0" w:color="auto"/>
            </w:tcBorders>
          </w:tcPr>
          <w:p w:rsidR="00C46B35" w:rsidRPr="00B22F97" w:rsidRDefault="00C46B35" w:rsidP="00DC1923">
            <w:pPr>
              <w:spacing w:before="120" w:after="120"/>
              <w:jc w:val="both"/>
              <w:rPr>
                <w:iCs/>
                <w:sz w:val="20"/>
                <w:szCs w:val="20"/>
                <w:lang w:val="ru-RU"/>
              </w:rPr>
            </w:pPr>
            <w:r w:rsidRPr="00B22F97">
              <w:rPr>
                <w:iCs/>
                <w:sz w:val="20"/>
                <w:szCs w:val="20"/>
                <w:lang w:val="ru-RU"/>
              </w:rPr>
              <w:t>6. Бројчане ознаке (шифре) планираних прописа из базе НПAA</w:t>
            </w:r>
            <w:r w:rsidRPr="00B22F97">
              <w:rPr>
                <w:rStyle w:val="hps"/>
                <w:iCs/>
                <w:sz w:val="20"/>
                <w:szCs w:val="20"/>
                <w:lang w:val="ru-RU"/>
              </w:rPr>
              <w:t>:</w:t>
            </w:r>
          </w:p>
        </w:tc>
      </w:tr>
      <w:tr w:rsidR="00C46B35" w:rsidRPr="00B22F97" w:rsidTr="00DC1923">
        <w:trPr>
          <w:jc w:val="center"/>
        </w:trPr>
        <w:tc>
          <w:tcPr>
            <w:tcW w:w="3841" w:type="pct"/>
            <w:tcBorders>
              <w:top w:val="single" w:sz="4" w:space="0" w:color="auto"/>
              <w:left w:val="single" w:sz="4" w:space="0" w:color="auto"/>
              <w:bottom w:val="single" w:sz="4" w:space="0" w:color="auto"/>
              <w:right w:val="single" w:sz="4" w:space="0" w:color="auto"/>
            </w:tcBorders>
          </w:tcPr>
          <w:p w:rsidR="00C46B35" w:rsidRPr="00B22F97" w:rsidRDefault="00C46B35" w:rsidP="00DC1923">
            <w:pPr>
              <w:jc w:val="both"/>
              <w:rPr>
                <w:rStyle w:val="hps"/>
                <w:b/>
                <w:sz w:val="20"/>
                <w:szCs w:val="20"/>
                <w:lang w:val="sr-Cyrl-CS"/>
              </w:rPr>
            </w:pPr>
            <w:r w:rsidRPr="00B22F97">
              <w:rPr>
                <w:rStyle w:val="hps"/>
                <w:b/>
                <w:sz w:val="20"/>
                <w:szCs w:val="20"/>
                <w:lang w:val="sr-Cyrl-CS"/>
              </w:rPr>
              <w:t xml:space="preserve">Предлог закона о изменама и допунама Закона о дувану </w:t>
            </w:r>
          </w:p>
          <w:p w:rsidR="00C46B35" w:rsidRPr="00B22F97" w:rsidRDefault="00C46B35" w:rsidP="00DC1923">
            <w:pPr>
              <w:jc w:val="both"/>
              <w:rPr>
                <w:sz w:val="20"/>
                <w:szCs w:val="20"/>
              </w:rPr>
            </w:pPr>
            <w:r w:rsidRPr="00B22F97">
              <w:rPr>
                <w:b/>
                <w:iCs/>
                <w:sz w:val="20"/>
                <w:szCs w:val="20"/>
                <w:lang w:val="sr-Cyrl-CS"/>
              </w:rPr>
              <w:t xml:space="preserve">Draft </w:t>
            </w:r>
            <w:r w:rsidRPr="00B22F97">
              <w:rPr>
                <w:b/>
                <w:iCs/>
                <w:sz w:val="20"/>
                <w:szCs w:val="20"/>
              </w:rPr>
              <w:t>L</w:t>
            </w:r>
            <w:r w:rsidRPr="00B22F97">
              <w:rPr>
                <w:b/>
                <w:iCs/>
                <w:sz w:val="20"/>
                <w:szCs w:val="20"/>
                <w:lang w:val="sr-Cyrl-CS"/>
              </w:rPr>
              <w:t xml:space="preserve">aw on </w:t>
            </w:r>
            <w:r w:rsidRPr="00B22F97">
              <w:rPr>
                <w:b/>
                <w:iCs/>
                <w:sz w:val="20"/>
                <w:szCs w:val="20"/>
              </w:rPr>
              <w:t>A</w:t>
            </w:r>
            <w:r w:rsidRPr="00B22F97">
              <w:rPr>
                <w:b/>
                <w:iCs/>
                <w:sz w:val="20"/>
                <w:szCs w:val="20"/>
                <w:lang w:val="sr-Cyrl-CS"/>
              </w:rPr>
              <w:t xml:space="preserve">mendments </w:t>
            </w:r>
            <w:r w:rsidRPr="00B22F97">
              <w:rPr>
                <w:b/>
                <w:iCs/>
                <w:sz w:val="20"/>
                <w:szCs w:val="20"/>
              </w:rPr>
              <w:t>of</w:t>
            </w:r>
            <w:r w:rsidRPr="00B22F97">
              <w:rPr>
                <w:b/>
                <w:iCs/>
                <w:sz w:val="20"/>
                <w:szCs w:val="20"/>
                <w:lang w:val="sr-Cyrl-CS"/>
              </w:rPr>
              <w:t xml:space="preserve"> the Law on </w:t>
            </w:r>
            <w:r w:rsidRPr="00B22F97">
              <w:rPr>
                <w:b/>
                <w:iCs/>
                <w:sz w:val="20"/>
                <w:szCs w:val="20"/>
              </w:rPr>
              <w:t>Tobacco</w:t>
            </w:r>
          </w:p>
        </w:tc>
        <w:tc>
          <w:tcPr>
            <w:tcW w:w="1159" w:type="pct"/>
            <w:tcBorders>
              <w:top w:val="single" w:sz="4" w:space="0" w:color="auto"/>
              <w:left w:val="single" w:sz="4" w:space="0" w:color="auto"/>
              <w:bottom w:val="single" w:sz="4" w:space="0" w:color="auto"/>
              <w:right w:val="single" w:sz="4" w:space="0" w:color="auto"/>
            </w:tcBorders>
          </w:tcPr>
          <w:p w:rsidR="00C46B35" w:rsidRPr="00B22F97" w:rsidRDefault="00C46B35" w:rsidP="00DC1923">
            <w:pPr>
              <w:jc w:val="both"/>
              <w:rPr>
                <w:iCs/>
                <w:sz w:val="20"/>
                <w:szCs w:val="20"/>
              </w:rPr>
            </w:pPr>
            <w:bookmarkStart w:id="0" w:name="OLE_LINK1"/>
            <w:bookmarkStart w:id="1" w:name="OLE_LINK2"/>
            <w:r w:rsidRPr="00B22F97">
              <w:rPr>
                <w:iCs/>
                <w:sz w:val="20"/>
                <w:szCs w:val="20"/>
                <w:lang w:val="sr-Cyrl-CS"/>
              </w:rPr>
              <w:t>2022-</w:t>
            </w:r>
            <w:bookmarkEnd w:id="0"/>
            <w:bookmarkEnd w:id="1"/>
            <w:r w:rsidRPr="00B22F97">
              <w:rPr>
                <w:iCs/>
                <w:sz w:val="20"/>
                <w:szCs w:val="20"/>
              </w:rPr>
              <w:t>437</w:t>
            </w:r>
          </w:p>
        </w:tc>
      </w:tr>
      <w:tr w:rsidR="00C46B35" w:rsidRPr="00B22F97" w:rsidTr="00DC1923">
        <w:trPr>
          <w:jc w:val="center"/>
        </w:trPr>
        <w:tc>
          <w:tcPr>
            <w:tcW w:w="5000" w:type="pct"/>
            <w:gridSpan w:val="2"/>
          </w:tcPr>
          <w:p w:rsidR="00C46B35" w:rsidRPr="00B22F97" w:rsidRDefault="00C46B35" w:rsidP="00DC1923">
            <w:pPr>
              <w:spacing w:before="120" w:after="120"/>
              <w:jc w:val="both"/>
              <w:rPr>
                <w:sz w:val="20"/>
                <w:szCs w:val="20"/>
                <w:lang w:val="sr-Cyrl-CS"/>
              </w:rPr>
            </w:pPr>
            <w:r w:rsidRPr="00B22F97">
              <w:rPr>
                <w:sz w:val="20"/>
                <w:szCs w:val="20"/>
                <w:lang w:val="sr-Cyrl-CS"/>
              </w:rPr>
              <w:t>7. Усклађеност одредби прописа са одредбама прописа ЕУ:</w:t>
            </w:r>
          </w:p>
        </w:tc>
      </w:tr>
    </w:tbl>
    <w:p w:rsidR="00CE0EB1" w:rsidRPr="00B22F97" w:rsidRDefault="00CE0EB1">
      <w:pPr>
        <w:rPr>
          <w:sz w:val="20"/>
          <w:szCs w:val="20"/>
        </w:rPr>
      </w:pPr>
    </w:p>
    <w:tbl>
      <w:tblPr>
        <w:tblStyle w:val="TableGrid"/>
        <w:tblW w:w="0" w:type="auto"/>
        <w:tblLook w:val="04A0" w:firstRow="1" w:lastRow="0" w:firstColumn="1" w:lastColumn="0" w:noHBand="0" w:noVBand="1"/>
      </w:tblPr>
      <w:tblGrid>
        <w:gridCol w:w="2302"/>
        <w:gridCol w:w="2320"/>
        <w:gridCol w:w="2301"/>
        <w:gridCol w:w="2409"/>
        <w:gridCol w:w="2308"/>
        <w:gridCol w:w="2310"/>
      </w:tblGrid>
      <w:tr w:rsidR="00C46B35" w:rsidRPr="00B22F97" w:rsidTr="00B22F97">
        <w:tc>
          <w:tcPr>
            <w:tcW w:w="2302" w:type="dxa"/>
            <w:tcBorders>
              <w:top w:val="single" w:sz="4" w:space="0" w:color="auto"/>
              <w:left w:val="single" w:sz="4" w:space="0" w:color="auto"/>
              <w:bottom w:val="single" w:sz="4" w:space="0" w:color="auto"/>
              <w:right w:val="single" w:sz="4" w:space="0" w:color="auto"/>
            </w:tcBorders>
            <w:shd w:val="clear" w:color="auto" w:fill="D9D9D9"/>
            <w:vAlign w:val="center"/>
          </w:tcPr>
          <w:p w:rsidR="00C46B35" w:rsidRPr="00B22F97" w:rsidRDefault="00C46B35" w:rsidP="00C46B35">
            <w:pPr>
              <w:spacing w:before="120" w:after="120"/>
              <w:ind w:firstLine="5"/>
              <w:jc w:val="center"/>
              <w:rPr>
                <w:sz w:val="20"/>
                <w:szCs w:val="20"/>
              </w:rPr>
            </w:pPr>
            <w:r w:rsidRPr="00B22F97">
              <w:rPr>
                <w:sz w:val="20"/>
                <w:szCs w:val="20"/>
                <w:lang w:val="sr-Cyrl-CS"/>
              </w:rPr>
              <w:t>а</w:t>
            </w:r>
            <w:r w:rsidRPr="00B22F97">
              <w:rPr>
                <w:sz w:val="20"/>
                <w:szCs w:val="20"/>
              </w:rPr>
              <w:t>)</w:t>
            </w:r>
          </w:p>
        </w:tc>
        <w:tc>
          <w:tcPr>
            <w:tcW w:w="2320" w:type="dxa"/>
            <w:tcBorders>
              <w:top w:val="single" w:sz="4" w:space="0" w:color="auto"/>
              <w:left w:val="single" w:sz="4" w:space="0" w:color="auto"/>
              <w:bottom w:val="single" w:sz="4" w:space="0" w:color="auto"/>
              <w:right w:val="single" w:sz="4" w:space="0" w:color="auto"/>
            </w:tcBorders>
            <w:shd w:val="clear" w:color="auto" w:fill="D9D9D9"/>
            <w:vAlign w:val="center"/>
          </w:tcPr>
          <w:p w:rsidR="00C46B35" w:rsidRPr="00B22F97" w:rsidRDefault="00C46B35" w:rsidP="00C46B35">
            <w:pPr>
              <w:jc w:val="center"/>
              <w:rPr>
                <w:sz w:val="20"/>
                <w:szCs w:val="20"/>
              </w:rPr>
            </w:pPr>
            <w:r w:rsidRPr="00B22F97">
              <w:rPr>
                <w:sz w:val="20"/>
                <w:szCs w:val="20"/>
                <w:lang w:val="sr-Cyrl-CS"/>
              </w:rPr>
              <w:t>а</w:t>
            </w:r>
            <w:r w:rsidRPr="00B22F97">
              <w:rPr>
                <w:sz w:val="20"/>
                <w:szCs w:val="20"/>
              </w:rPr>
              <w:t>1)</w:t>
            </w:r>
          </w:p>
        </w:tc>
        <w:tc>
          <w:tcPr>
            <w:tcW w:w="2301" w:type="dxa"/>
            <w:tcBorders>
              <w:top w:val="single" w:sz="4" w:space="0" w:color="auto"/>
              <w:left w:val="single" w:sz="4" w:space="0" w:color="auto"/>
              <w:bottom w:val="single" w:sz="4" w:space="0" w:color="auto"/>
              <w:right w:val="single" w:sz="4" w:space="0" w:color="auto"/>
            </w:tcBorders>
            <w:vAlign w:val="center"/>
          </w:tcPr>
          <w:p w:rsidR="00C46B35" w:rsidRPr="00B22F97" w:rsidRDefault="00C46B35" w:rsidP="00C46B35">
            <w:pPr>
              <w:jc w:val="center"/>
              <w:rPr>
                <w:sz w:val="20"/>
                <w:szCs w:val="20"/>
              </w:rPr>
            </w:pPr>
            <w:r w:rsidRPr="00B22F97">
              <w:rPr>
                <w:sz w:val="20"/>
                <w:szCs w:val="20"/>
                <w:lang w:val="sr-Cyrl-CS"/>
              </w:rPr>
              <w:t>б</w:t>
            </w:r>
            <w:r w:rsidRPr="00B22F97">
              <w:rPr>
                <w:sz w:val="20"/>
                <w:szCs w:val="20"/>
              </w:rPr>
              <w:t>)</w:t>
            </w:r>
          </w:p>
        </w:tc>
        <w:tc>
          <w:tcPr>
            <w:tcW w:w="2409" w:type="dxa"/>
            <w:tcBorders>
              <w:top w:val="single" w:sz="4" w:space="0" w:color="auto"/>
              <w:left w:val="single" w:sz="4" w:space="0" w:color="auto"/>
              <w:bottom w:val="single" w:sz="4" w:space="0" w:color="auto"/>
              <w:right w:val="single" w:sz="4" w:space="0" w:color="auto"/>
            </w:tcBorders>
            <w:vAlign w:val="center"/>
          </w:tcPr>
          <w:p w:rsidR="00C46B35" w:rsidRPr="00B22F97" w:rsidRDefault="00C46B35" w:rsidP="00C46B35">
            <w:pPr>
              <w:jc w:val="center"/>
              <w:rPr>
                <w:sz w:val="20"/>
                <w:szCs w:val="20"/>
              </w:rPr>
            </w:pPr>
            <w:r w:rsidRPr="00B22F97">
              <w:rPr>
                <w:sz w:val="20"/>
                <w:szCs w:val="20"/>
                <w:lang w:val="sr-Cyrl-CS"/>
              </w:rPr>
              <w:t>б</w:t>
            </w:r>
            <w:r w:rsidRPr="00B22F97">
              <w:rPr>
                <w:sz w:val="20"/>
                <w:szCs w:val="20"/>
              </w:rPr>
              <w:t>1)</w:t>
            </w:r>
          </w:p>
        </w:tc>
        <w:tc>
          <w:tcPr>
            <w:tcW w:w="2308" w:type="dxa"/>
            <w:tcBorders>
              <w:top w:val="single" w:sz="4" w:space="0" w:color="auto"/>
              <w:left w:val="single" w:sz="4" w:space="0" w:color="auto"/>
              <w:bottom w:val="single" w:sz="4" w:space="0" w:color="auto"/>
              <w:right w:val="single" w:sz="4" w:space="0" w:color="auto"/>
            </w:tcBorders>
            <w:vAlign w:val="center"/>
          </w:tcPr>
          <w:p w:rsidR="00C46B35" w:rsidRPr="00B22F97" w:rsidRDefault="00C46B35" w:rsidP="00C46B35">
            <w:pPr>
              <w:jc w:val="center"/>
              <w:rPr>
                <w:sz w:val="20"/>
                <w:szCs w:val="20"/>
              </w:rPr>
            </w:pPr>
            <w:r w:rsidRPr="00B22F97">
              <w:rPr>
                <w:sz w:val="20"/>
                <w:szCs w:val="20"/>
                <w:lang w:val="sr-Cyrl-CS"/>
              </w:rPr>
              <w:t>в</w:t>
            </w:r>
            <w:r w:rsidRPr="00B22F97">
              <w:rPr>
                <w:sz w:val="20"/>
                <w:szCs w:val="20"/>
              </w:rPr>
              <w:t>)</w:t>
            </w:r>
          </w:p>
        </w:tc>
        <w:tc>
          <w:tcPr>
            <w:tcW w:w="2310" w:type="dxa"/>
            <w:tcBorders>
              <w:top w:val="single" w:sz="4" w:space="0" w:color="auto"/>
              <w:left w:val="single" w:sz="4" w:space="0" w:color="auto"/>
              <w:bottom w:val="single" w:sz="4" w:space="0" w:color="auto"/>
              <w:right w:val="single" w:sz="4" w:space="0" w:color="auto"/>
            </w:tcBorders>
            <w:vAlign w:val="center"/>
          </w:tcPr>
          <w:p w:rsidR="00C46B35" w:rsidRPr="00B22F97" w:rsidRDefault="00C46B35" w:rsidP="00C46B35">
            <w:pPr>
              <w:jc w:val="center"/>
              <w:rPr>
                <w:sz w:val="20"/>
                <w:szCs w:val="20"/>
              </w:rPr>
            </w:pPr>
            <w:r w:rsidRPr="00B22F97">
              <w:rPr>
                <w:sz w:val="20"/>
                <w:szCs w:val="20"/>
                <w:lang w:val="sr-Cyrl-CS"/>
              </w:rPr>
              <w:t>г</w:t>
            </w:r>
            <w:r w:rsidRPr="00B22F97">
              <w:rPr>
                <w:sz w:val="20"/>
                <w:szCs w:val="20"/>
              </w:rPr>
              <w:t>)</w:t>
            </w:r>
          </w:p>
        </w:tc>
      </w:tr>
      <w:tr w:rsidR="00C46B35" w:rsidRPr="00B22F97" w:rsidTr="00B22F97">
        <w:tc>
          <w:tcPr>
            <w:tcW w:w="2302" w:type="dxa"/>
            <w:tcBorders>
              <w:top w:val="single" w:sz="4" w:space="0" w:color="auto"/>
              <w:left w:val="single" w:sz="4" w:space="0" w:color="auto"/>
              <w:bottom w:val="single" w:sz="4" w:space="0" w:color="auto"/>
              <w:right w:val="single" w:sz="4" w:space="0" w:color="auto"/>
            </w:tcBorders>
            <w:shd w:val="clear" w:color="auto" w:fill="D9D9D9"/>
            <w:vAlign w:val="center"/>
          </w:tcPr>
          <w:p w:rsidR="00C46B35" w:rsidRPr="00B22F97" w:rsidRDefault="00C46B35" w:rsidP="00C46B35">
            <w:pPr>
              <w:spacing w:before="120" w:after="120"/>
              <w:jc w:val="center"/>
              <w:rPr>
                <w:sz w:val="20"/>
                <w:szCs w:val="20"/>
                <w:lang w:val="fr-FR"/>
              </w:rPr>
            </w:pPr>
            <w:r w:rsidRPr="00B22F97">
              <w:rPr>
                <w:sz w:val="20"/>
                <w:szCs w:val="20"/>
                <w:lang w:val="ru-RU"/>
              </w:rPr>
              <w:t>Одредба прописа ЕУ</w:t>
            </w:r>
          </w:p>
        </w:tc>
        <w:tc>
          <w:tcPr>
            <w:tcW w:w="2320" w:type="dxa"/>
            <w:tcBorders>
              <w:top w:val="single" w:sz="4" w:space="0" w:color="auto"/>
              <w:left w:val="single" w:sz="4" w:space="0" w:color="auto"/>
              <w:bottom w:val="single" w:sz="4" w:space="0" w:color="auto"/>
              <w:right w:val="single" w:sz="4" w:space="0" w:color="auto"/>
            </w:tcBorders>
            <w:shd w:val="clear" w:color="auto" w:fill="D9D9D9"/>
            <w:vAlign w:val="center"/>
          </w:tcPr>
          <w:p w:rsidR="00C46B35" w:rsidRPr="00B22F97" w:rsidRDefault="00C46B35" w:rsidP="00C46B35">
            <w:pPr>
              <w:jc w:val="center"/>
              <w:rPr>
                <w:sz w:val="20"/>
                <w:szCs w:val="20"/>
                <w:lang w:val="sr-Cyrl-CS"/>
              </w:rPr>
            </w:pPr>
            <w:r w:rsidRPr="00B22F97">
              <w:rPr>
                <w:sz w:val="20"/>
                <w:szCs w:val="20"/>
                <w:lang w:val="sr-Cyrl-CS"/>
              </w:rPr>
              <w:t xml:space="preserve">Садржина </w:t>
            </w:r>
            <w:r w:rsidRPr="00B22F97">
              <w:rPr>
                <w:sz w:val="20"/>
                <w:szCs w:val="20"/>
                <w:lang w:val="hr-HR"/>
              </w:rPr>
              <w:t>одредбе</w:t>
            </w:r>
          </w:p>
        </w:tc>
        <w:tc>
          <w:tcPr>
            <w:tcW w:w="2301" w:type="dxa"/>
            <w:tcBorders>
              <w:top w:val="single" w:sz="4" w:space="0" w:color="auto"/>
              <w:left w:val="single" w:sz="4" w:space="0" w:color="auto"/>
              <w:bottom w:val="single" w:sz="4" w:space="0" w:color="auto"/>
              <w:right w:val="single" w:sz="4" w:space="0" w:color="auto"/>
            </w:tcBorders>
            <w:vAlign w:val="center"/>
          </w:tcPr>
          <w:p w:rsidR="00C46B35" w:rsidRPr="00B22F97" w:rsidRDefault="00C46B35" w:rsidP="00C46B35">
            <w:pPr>
              <w:spacing w:before="120" w:after="120"/>
              <w:ind w:firstLine="5"/>
              <w:jc w:val="center"/>
              <w:rPr>
                <w:sz w:val="20"/>
                <w:szCs w:val="20"/>
              </w:rPr>
            </w:pPr>
            <w:r w:rsidRPr="00B22F97">
              <w:rPr>
                <w:sz w:val="20"/>
                <w:szCs w:val="20"/>
                <w:lang w:val="ru-RU"/>
              </w:rPr>
              <w:t>Одредбе прописа Р. Србије</w:t>
            </w:r>
          </w:p>
        </w:tc>
        <w:tc>
          <w:tcPr>
            <w:tcW w:w="2409" w:type="dxa"/>
            <w:tcBorders>
              <w:top w:val="single" w:sz="4" w:space="0" w:color="auto"/>
              <w:left w:val="single" w:sz="4" w:space="0" w:color="auto"/>
              <w:bottom w:val="single" w:sz="4" w:space="0" w:color="auto"/>
              <w:right w:val="single" w:sz="4" w:space="0" w:color="auto"/>
            </w:tcBorders>
            <w:vAlign w:val="center"/>
          </w:tcPr>
          <w:p w:rsidR="00C46B35" w:rsidRPr="00B22F97" w:rsidRDefault="00C46B35" w:rsidP="00C46B35">
            <w:pPr>
              <w:jc w:val="center"/>
              <w:rPr>
                <w:sz w:val="20"/>
                <w:szCs w:val="20"/>
                <w:lang w:val="sr-Cyrl-CS"/>
              </w:rPr>
            </w:pPr>
            <w:r w:rsidRPr="00B22F97">
              <w:rPr>
                <w:sz w:val="20"/>
                <w:szCs w:val="20"/>
                <w:lang w:val="sr-Cyrl-CS"/>
              </w:rPr>
              <w:t xml:space="preserve">Садржина </w:t>
            </w:r>
            <w:r w:rsidRPr="00B22F97">
              <w:rPr>
                <w:sz w:val="20"/>
                <w:szCs w:val="20"/>
                <w:lang w:val="hr-HR"/>
              </w:rPr>
              <w:t>одредбе</w:t>
            </w:r>
          </w:p>
        </w:tc>
        <w:tc>
          <w:tcPr>
            <w:tcW w:w="2308" w:type="dxa"/>
            <w:tcBorders>
              <w:top w:val="single" w:sz="4" w:space="0" w:color="auto"/>
              <w:left w:val="single" w:sz="4" w:space="0" w:color="auto"/>
              <w:bottom w:val="single" w:sz="4" w:space="0" w:color="auto"/>
              <w:right w:val="single" w:sz="4" w:space="0" w:color="auto"/>
            </w:tcBorders>
            <w:vAlign w:val="center"/>
          </w:tcPr>
          <w:p w:rsidR="00C46B35" w:rsidRPr="00B22F97" w:rsidRDefault="00C46B35" w:rsidP="00C46B35">
            <w:pPr>
              <w:spacing w:before="120" w:after="120"/>
              <w:jc w:val="center"/>
              <w:rPr>
                <w:sz w:val="20"/>
                <w:szCs w:val="20"/>
                <w:lang w:val="ru-RU"/>
              </w:rPr>
            </w:pPr>
            <w:r w:rsidRPr="00B22F97">
              <w:rPr>
                <w:sz w:val="20"/>
                <w:szCs w:val="20"/>
                <w:lang w:val="ru-RU"/>
              </w:rPr>
              <w:t>Усклађеност</w:t>
            </w:r>
            <w:r w:rsidRPr="00B22F97">
              <w:rPr>
                <w:rStyle w:val="FootnoteReference"/>
                <w:sz w:val="20"/>
                <w:szCs w:val="20"/>
                <w:lang w:val="ru-RU"/>
              </w:rPr>
              <w:footnoteReference w:id="1"/>
            </w:r>
          </w:p>
        </w:tc>
        <w:tc>
          <w:tcPr>
            <w:tcW w:w="2310" w:type="dxa"/>
            <w:tcBorders>
              <w:top w:val="single" w:sz="4" w:space="0" w:color="auto"/>
              <w:left w:val="single" w:sz="4" w:space="0" w:color="auto"/>
              <w:bottom w:val="single" w:sz="4" w:space="0" w:color="auto"/>
              <w:right w:val="single" w:sz="4" w:space="0" w:color="auto"/>
            </w:tcBorders>
            <w:vAlign w:val="center"/>
          </w:tcPr>
          <w:p w:rsidR="00C46B35" w:rsidRPr="00B22F97" w:rsidRDefault="00C46B35" w:rsidP="00C46B35">
            <w:pPr>
              <w:spacing w:before="120" w:after="120"/>
              <w:ind w:firstLine="21"/>
              <w:jc w:val="center"/>
              <w:rPr>
                <w:sz w:val="20"/>
                <w:szCs w:val="20"/>
                <w:lang w:val="sr-Cyrl-CS"/>
              </w:rPr>
            </w:pPr>
            <w:r w:rsidRPr="00B22F97">
              <w:rPr>
                <w:sz w:val="20"/>
                <w:szCs w:val="20"/>
                <w:lang w:val="ru-RU"/>
              </w:rPr>
              <w:t>Разлози за д</w:t>
            </w:r>
            <w:r w:rsidRPr="00B22F97">
              <w:rPr>
                <w:sz w:val="20"/>
                <w:szCs w:val="20"/>
                <w:lang w:val="sr-Cyrl-CS"/>
              </w:rPr>
              <w:t xml:space="preserve">елимичну </w:t>
            </w:r>
            <w:r w:rsidRPr="00B22F97">
              <w:rPr>
                <w:sz w:val="20"/>
                <w:szCs w:val="20"/>
                <w:lang w:val="ru-RU"/>
              </w:rPr>
              <w:t>усклађеност, неусклађеност или непреносивост</w:t>
            </w:r>
          </w:p>
        </w:tc>
      </w:tr>
      <w:tr w:rsidR="00C46B35" w:rsidRPr="00B22F97" w:rsidTr="00B22F97">
        <w:tc>
          <w:tcPr>
            <w:tcW w:w="2302" w:type="dxa"/>
            <w:tcBorders>
              <w:top w:val="single" w:sz="6" w:space="0" w:color="000000"/>
              <w:left w:val="single" w:sz="6" w:space="0" w:color="000000"/>
              <w:bottom w:val="single" w:sz="6" w:space="0" w:color="FFFFFF"/>
              <w:right w:val="single" w:sz="6" w:space="0" w:color="000000"/>
            </w:tcBorders>
            <w:vAlign w:val="center"/>
          </w:tcPr>
          <w:p w:rsidR="00C46B35" w:rsidRPr="00B22F97" w:rsidRDefault="00C46B35" w:rsidP="00C46B35">
            <w:pPr>
              <w:spacing w:before="100" w:beforeAutospacing="1" w:after="100" w:afterAutospacing="1"/>
              <w:ind w:left="142"/>
              <w:jc w:val="center"/>
              <w:rPr>
                <w:rFonts w:eastAsia="Verdana"/>
                <w:sz w:val="20"/>
                <w:szCs w:val="20"/>
                <w:lang w:val="sr-Cyrl-CS"/>
              </w:rPr>
            </w:pPr>
            <w:r w:rsidRPr="00B22F97">
              <w:rPr>
                <w:rFonts w:eastAsia="Verdana"/>
                <w:sz w:val="20"/>
                <w:szCs w:val="20"/>
                <w:lang w:val="sr-Cyrl-CS"/>
              </w:rPr>
              <w:t>2.2</w:t>
            </w:r>
          </w:p>
        </w:tc>
        <w:tc>
          <w:tcPr>
            <w:tcW w:w="2320" w:type="dxa"/>
            <w:tcBorders>
              <w:top w:val="single" w:sz="6" w:space="0" w:color="000000"/>
              <w:left w:val="single" w:sz="6" w:space="0" w:color="000000"/>
              <w:bottom w:val="single" w:sz="6" w:space="0" w:color="FFFFFF"/>
              <w:right w:val="single" w:sz="6" w:space="0" w:color="000000"/>
            </w:tcBorders>
            <w:vAlign w:val="center"/>
          </w:tcPr>
          <w:p w:rsidR="00C46B35" w:rsidRPr="00B22F97" w:rsidRDefault="00C46B35" w:rsidP="00C46B35">
            <w:pPr>
              <w:spacing w:before="100" w:beforeAutospacing="1" w:after="100" w:afterAutospacing="1"/>
              <w:rPr>
                <w:rFonts w:eastAsia="Verdana"/>
                <w:sz w:val="20"/>
                <w:szCs w:val="20"/>
                <w:lang w:val="sr-Cyrl-CS"/>
              </w:rPr>
            </w:pPr>
            <w:r w:rsidRPr="00B22F97">
              <w:rPr>
                <w:rStyle w:val="jlqj4b"/>
                <w:b/>
                <w:sz w:val="20"/>
                <w:szCs w:val="20"/>
                <w:lang w:val="sr-Cyrl-CS"/>
              </w:rPr>
              <w:t>„дуван за лулу”</w:t>
            </w:r>
            <w:r w:rsidRPr="00B22F97">
              <w:rPr>
                <w:rStyle w:val="jlqj4b"/>
                <w:sz w:val="20"/>
                <w:szCs w:val="20"/>
                <w:lang w:val="sr-Cyrl-CS"/>
              </w:rPr>
              <w:t xml:space="preserve"> је дуван који се може конзумирати процесом сагоревања и који је </w:t>
            </w:r>
            <w:r w:rsidRPr="00B22F97">
              <w:rPr>
                <w:rStyle w:val="jlqj4b"/>
                <w:sz w:val="20"/>
                <w:szCs w:val="20"/>
                <w:lang w:val="sr-Cyrl-CS"/>
              </w:rPr>
              <w:lastRenderedPageBreak/>
              <w:t>искључиво намењен за употребу у лули;</w:t>
            </w:r>
          </w:p>
        </w:tc>
        <w:tc>
          <w:tcPr>
            <w:tcW w:w="2301" w:type="dxa"/>
            <w:tcBorders>
              <w:top w:val="single" w:sz="6" w:space="0" w:color="000000"/>
              <w:left w:val="single" w:sz="6" w:space="0" w:color="FFFFFF"/>
              <w:bottom w:val="single" w:sz="6" w:space="0" w:color="FFFFFF"/>
              <w:right w:val="single" w:sz="6" w:space="0" w:color="000000"/>
            </w:tcBorders>
            <w:vAlign w:val="center"/>
          </w:tcPr>
          <w:p w:rsidR="00C46B35" w:rsidRPr="00B22F97" w:rsidRDefault="00C46B35" w:rsidP="00C46B35">
            <w:pPr>
              <w:spacing w:before="100" w:beforeAutospacing="1" w:after="100" w:afterAutospacing="1"/>
              <w:jc w:val="center"/>
              <w:rPr>
                <w:rFonts w:eastAsia="Verdana"/>
                <w:sz w:val="20"/>
                <w:szCs w:val="20"/>
                <w:lang w:val="sr-Cyrl-CS"/>
              </w:rPr>
            </w:pPr>
            <w:r w:rsidRPr="00B22F97">
              <w:rPr>
                <w:rFonts w:eastAsia="Verdana"/>
                <w:sz w:val="20"/>
                <w:szCs w:val="20"/>
                <w:lang w:val="sr-Cyrl-CS"/>
              </w:rPr>
              <w:lastRenderedPageBreak/>
              <w:t>3.</w:t>
            </w:r>
          </w:p>
        </w:tc>
        <w:tc>
          <w:tcPr>
            <w:tcW w:w="2409" w:type="dxa"/>
            <w:tcBorders>
              <w:top w:val="single" w:sz="6" w:space="0" w:color="000000"/>
              <w:left w:val="single" w:sz="6" w:space="0" w:color="FFFFFF"/>
              <w:bottom w:val="single" w:sz="6" w:space="0" w:color="FFFFFF"/>
              <w:right w:val="single" w:sz="6" w:space="0" w:color="000000"/>
            </w:tcBorders>
          </w:tcPr>
          <w:p w:rsidR="00C46B35" w:rsidRPr="00B22F97" w:rsidRDefault="00C46B35" w:rsidP="00C46B35">
            <w:pPr>
              <w:spacing w:before="100" w:beforeAutospacing="1" w:after="100" w:afterAutospacing="1"/>
              <w:ind w:right="104"/>
              <w:rPr>
                <w:rFonts w:eastAsia="Verdana"/>
                <w:sz w:val="20"/>
                <w:szCs w:val="20"/>
                <w:lang w:val="sr-Cyrl-RS"/>
              </w:rPr>
            </w:pPr>
            <w:r w:rsidRPr="00B22F97">
              <w:rPr>
                <w:rFonts w:eastAsia="Verdana"/>
                <w:sz w:val="20"/>
                <w:szCs w:val="20"/>
                <w:lang w:val="sr-Cyrl-RS"/>
              </w:rPr>
              <w:t>У члану 2. тачка 3) алинеја б) мења се и гласи:</w:t>
            </w:r>
          </w:p>
          <w:p w:rsidR="00C46B35" w:rsidRPr="00B22F97" w:rsidRDefault="00C46B35" w:rsidP="00C46B35">
            <w:pPr>
              <w:spacing w:before="100" w:beforeAutospacing="1" w:after="100" w:afterAutospacing="1"/>
              <w:ind w:right="104"/>
              <w:rPr>
                <w:rFonts w:eastAsia="Verdana"/>
                <w:sz w:val="20"/>
                <w:szCs w:val="20"/>
                <w:lang w:val="sr-Cyrl-RS"/>
              </w:rPr>
            </w:pPr>
            <w:r w:rsidRPr="00B22F97">
              <w:rPr>
                <w:rFonts w:eastAsia="Verdana"/>
                <w:sz w:val="20"/>
                <w:szCs w:val="20"/>
              </w:rPr>
              <w:lastRenderedPageBreak/>
              <w:t>„</w:t>
            </w:r>
            <w:r w:rsidRPr="00B22F97">
              <w:rPr>
                <w:rFonts w:eastAsia="Verdana"/>
                <w:sz w:val="20"/>
                <w:szCs w:val="20"/>
                <w:lang w:val="sr-Cyrl-RS"/>
              </w:rPr>
              <w:t>б)дуван за лулу јесте дуван који се може конзумирати путем поступка сагоревања и који је намењен искључиво за коришћење у лули;</w:t>
            </w:r>
            <w:r w:rsidRPr="00B22F97">
              <w:rPr>
                <w:rFonts w:eastAsia="Verdana"/>
                <w:sz w:val="20"/>
                <w:szCs w:val="20"/>
              </w:rPr>
              <w:t>”</w:t>
            </w:r>
            <w:r w:rsidRPr="00B22F97">
              <w:rPr>
                <w:rFonts w:eastAsia="Verdana"/>
                <w:sz w:val="20"/>
                <w:szCs w:val="20"/>
                <w:lang w:val="sr-Cyrl-RS"/>
              </w:rPr>
              <w:t>.</w:t>
            </w:r>
          </w:p>
        </w:tc>
        <w:tc>
          <w:tcPr>
            <w:tcW w:w="2308" w:type="dxa"/>
            <w:tcBorders>
              <w:top w:val="single" w:sz="6" w:space="0" w:color="000000"/>
              <w:left w:val="single" w:sz="6" w:space="0" w:color="FFFFFF"/>
              <w:bottom w:val="single" w:sz="6" w:space="0" w:color="FFFFFF"/>
              <w:right w:val="single" w:sz="6" w:space="0" w:color="000000"/>
            </w:tcBorders>
            <w:vAlign w:val="center"/>
          </w:tcPr>
          <w:p w:rsidR="00C46B35" w:rsidRPr="00B22F97" w:rsidRDefault="00C46B35" w:rsidP="00C46B35">
            <w:pPr>
              <w:spacing w:before="100" w:beforeAutospacing="1" w:after="100" w:afterAutospacing="1"/>
              <w:jc w:val="center"/>
              <w:rPr>
                <w:rFonts w:eastAsia="Verdana"/>
                <w:sz w:val="20"/>
                <w:szCs w:val="20"/>
                <w:lang w:val="sr-Cyrl-CS"/>
              </w:rPr>
            </w:pPr>
            <w:r w:rsidRPr="00B22F97">
              <w:rPr>
                <w:rFonts w:eastAsia="Verdana"/>
                <w:sz w:val="20"/>
                <w:szCs w:val="20"/>
                <w:lang w:val="sr-Cyrl-CS"/>
              </w:rPr>
              <w:lastRenderedPageBreak/>
              <w:t>ПУ</w:t>
            </w:r>
          </w:p>
        </w:tc>
        <w:tc>
          <w:tcPr>
            <w:tcW w:w="2310" w:type="dxa"/>
            <w:tcBorders>
              <w:top w:val="single" w:sz="6" w:space="0" w:color="000000"/>
              <w:left w:val="single" w:sz="6" w:space="0" w:color="FFFFFF"/>
              <w:bottom w:val="single" w:sz="6" w:space="0" w:color="FFFFFF"/>
              <w:right w:val="single" w:sz="6" w:space="0" w:color="000000"/>
            </w:tcBorders>
            <w:vAlign w:val="center"/>
          </w:tcPr>
          <w:p w:rsidR="00C46B35" w:rsidRPr="00B22F97" w:rsidRDefault="00C46B35" w:rsidP="00C46B35">
            <w:pPr>
              <w:spacing w:before="100" w:beforeAutospacing="1" w:after="100" w:afterAutospacing="1"/>
              <w:rPr>
                <w:rFonts w:eastAsia="Verdana"/>
                <w:sz w:val="20"/>
                <w:szCs w:val="20"/>
                <w:lang w:val="sr-Cyrl-CS"/>
              </w:rPr>
            </w:pPr>
          </w:p>
        </w:tc>
      </w:tr>
      <w:tr w:rsidR="00C46B35" w:rsidRPr="00B22F97" w:rsidTr="00B22F97">
        <w:tc>
          <w:tcPr>
            <w:tcW w:w="2302" w:type="dxa"/>
            <w:tcBorders>
              <w:top w:val="single" w:sz="6" w:space="0" w:color="000000"/>
              <w:left w:val="single" w:sz="6" w:space="0" w:color="000000"/>
              <w:bottom w:val="single" w:sz="6" w:space="0" w:color="FFFFFF"/>
              <w:right w:val="single" w:sz="6" w:space="0" w:color="000000"/>
            </w:tcBorders>
            <w:vAlign w:val="center"/>
          </w:tcPr>
          <w:p w:rsidR="00C46B35" w:rsidRPr="00B22F97" w:rsidRDefault="00C46B35" w:rsidP="00C46B35">
            <w:pPr>
              <w:spacing w:before="100" w:beforeAutospacing="1" w:after="100" w:afterAutospacing="1"/>
              <w:ind w:left="142"/>
              <w:jc w:val="center"/>
              <w:rPr>
                <w:rFonts w:eastAsia="Verdana"/>
                <w:sz w:val="20"/>
                <w:szCs w:val="20"/>
                <w:lang w:val="sr-Cyrl-CS"/>
              </w:rPr>
            </w:pPr>
            <w:r w:rsidRPr="00B22F97">
              <w:rPr>
                <w:rFonts w:eastAsia="Verdana"/>
                <w:sz w:val="20"/>
                <w:szCs w:val="20"/>
                <w:lang w:val="sr-Cyrl-CS"/>
              </w:rPr>
              <w:lastRenderedPageBreak/>
              <w:t>2.3</w:t>
            </w:r>
          </w:p>
        </w:tc>
        <w:tc>
          <w:tcPr>
            <w:tcW w:w="2320" w:type="dxa"/>
            <w:tcBorders>
              <w:top w:val="single" w:sz="6" w:space="0" w:color="000000"/>
              <w:left w:val="single" w:sz="6" w:space="0" w:color="000000"/>
              <w:bottom w:val="single" w:sz="6" w:space="0" w:color="FFFFFF"/>
              <w:right w:val="single" w:sz="6" w:space="0" w:color="000000"/>
            </w:tcBorders>
            <w:vAlign w:val="center"/>
          </w:tcPr>
          <w:p w:rsidR="00C46B35" w:rsidRPr="00B22F97" w:rsidRDefault="00C46B35" w:rsidP="00C46B35">
            <w:pPr>
              <w:spacing w:before="100" w:beforeAutospacing="1" w:after="100" w:afterAutospacing="1"/>
              <w:rPr>
                <w:rFonts w:eastAsia="Verdana"/>
                <w:sz w:val="20"/>
                <w:szCs w:val="20"/>
                <w:lang w:val="sr-Cyrl-CS"/>
              </w:rPr>
            </w:pPr>
            <w:r w:rsidRPr="00B22F97">
              <w:rPr>
                <w:rStyle w:val="jlqj4b"/>
                <w:b/>
                <w:sz w:val="20"/>
                <w:szCs w:val="20"/>
                <w:lang w:val="sr-Cyrl-CS"/>
              </w:rPr>
              <w:t>„резани дуван/дуван за самостално мотање”</w:t>
            </w:r>
            <w:r w:rsidRPr="00B22F97">
              <w:rPr>
                <w:rStyle w:val="jlqj4b"/>
                <w:sz w:val="20"/>
                <w:szCs w:val="20"/>
                <w:lang w:val="sr-Cyrl-CS"/>
              </w:rPr>
              <w:t xml:space="preserve"> је  дуван који потрошачи или малопродајни објекти могу да користе за прављење цигарета;</w:t>
            </w:r>
            <w:r w:rsidRPr="00B22F97">
              <w:rPr>
                <w:rFonts w:eastAsia="Verdana"/>
                <w:b/>
                <w:sz w:val="20"/>
                <w:szCs w:val="20"/>
                <w:lang w:val="sr-Cyrl-CS"/>
              </w:rPr>
              <w:t xml:space="preserve"> </w:t>
            </w:r>
          </w:p>
        </w:tc>
        <w:tc>
          <w:tcPr>
            <w:tcW w:w="2301" w:type="dxa"/>
            <w:tcBorders>
              <w:top w:val="single" w:sz="6" w:space="0" w:color="000000"/>
              <w:left w:val="single" w:sz="6" w:space="0" w:color="FFFFFF"/>
              <w:bottom w:val="single" w:sz="6" w:space="0" w:color="FFFFFF"/>
              <w:right w:val="single" w:sz="6" w:space="0" w:color="000000"/>
            </w:tcBorders>
            <w:vAlign w:val="center"/>
          </w:tcPr>
          <w:p w:rsidR="00C46B35" w:rsidRPr="00B22F97" w:rsidRDefault="00C46B35" w:rsidP="00C46B35">
            <w:pPr>
              <w:spacing w:before="100" w:beforeAutospacing="1" w:after="100" w:afterAutospacing="1"/>
              <w:jc w:val="center"/>
              <w:rPr>
                <w:rFonts w:eastAsia="Verdana"/>
                <w:sz w:val="20"/>
                <w:szCs w:val="20"/>
                <w:lang w:val="sr-Cyrl-CS"/>
              </w:rPr>
            </w:pPr>
            <w:r w:rsidRPr="00B22F97">
              <w:rPr>
                <w:rFonts w:eastAsia="Verdana"/>
                <w:sz w:val="20"/>
                <w:szCs w:val="20"/>
                <w:lang w:val="sr-Cyrl-CS"/>
              </w:rPr>
              <w:t>3.</w:t>
            </w:r>
          </w:p>
        </w:tc>
        <w:tc>
          <w:tcPr>
            <w:tcW w:w="2409" w:type="dxa"/>
            <w:tcBorders>
              <w:top w:val="single" w:sz="6" w:space="0" w:color="000000"/>
              <w:left w:val="single" w:sz="6" w:space="0" w:color="FFFFFF"/>
              <w:bottom w:val="single" w:sz="6" w:space="0" w:color="FFFFFF"/>
              <w:right w:val="single" w:sz="6" w:space="0" w:color="000000"/>
            </w:tcBorders>
          </w:tcPr>
          <w:p w:rsidR="00C46B35" w:rsidRPr="00B22F97" w:rsidRDefault="00C46B35" w:rsidP="00C46B35">
            <w:pPr>
              <w:spacing w:before="100" w:beforeAutospacing="1" w:after="100" w:afterAutospacing="1"/>
              <w:rPr>
                <w:rFonts w:eastAsia="Verdana"/>
                <w:sz w:val="20"/>
                <w:szCs w:val="20"/>
                <w:lang w:val="sr-Cyrl-RS"/>
              </w:rPr>
            </w:pPr>
            <w:r w:rsidRPr="00B22F97">
              <w:rPr>
                <w:rFonts w:eastAsia="Verdana"/>
                <w:sz w:val="20"/>
                <w:szCs w:val="20"/>
                <w:lang w:val="sr-Cyrl-RS"/>
              </w:rPr>
              <w:t>У члану 2. тачка 3) подтачки (3) алинеја а) мења се и гласи:</w:t>
            </w:r>
          </w:p>
          <w:p w:rsidR="00C46B35" w:rsidRPr="00B22F97" w:rsidRDefault="00C46B35" w:rsidP="00C46B35">
            <w:pPr>
              <w:spacing w:before="100" w:beforeAutospacing="1" w:after="100" w:afterAutospacing="1"/>
              <w:rPr>
                <w:rFonts w:eastAsia="Verdana"/>
                <w:sz w:val="20"/>
                <w:szCs w:val="20"/>
                <w:lang w:val="sr-Cyrl-RS"/>
              </w:rPr>
            </w:pPr>
            <w:r w:rsidRPr="00B22F97">
              <w:rPr>
                <w:rFonts w:eastAsia="Verdana"/>
                <w:sz w:val="20"/>
                <w:szCs w:val="20"/>
              </w:rPr>
              <w:t>„</w:t>
            </w:r>
            <w:r w:rsidRPr="00B22F97">
              <w:rPr>
                <w:rFonts w:eastAsia="Verdana"/>
                <w:sz w:val="20"/>
                <w:szCs w:val="20"/>
                <w:lang w:val="sr-Cyrl-RS"/>
              </w:rPr>
              <w:t>а) резани дуван јесте дуван за самостално мотање који је резан или на други начин уситњен, искидан или пресован у блокове и који се може пушити без даље индустријске обраде и намењен је за продају у трговини на мало, а који не спада у производе из подтач. (1) и (2);</w:t>
            </w:r>
            <w:r w:rsidRPr="00B22F97">
              <w:rPr>
                <w:rFonts w:eastAsia="Verdana"/>
                <w:sz w:val="20"/>
                <w:szCs w:val="20"/>
              </w:rPr>
              <w:t>”</w:t>
            </w:r>
            <w:r w:rsidRPr="00B22F97">
              <w:rPr>
                <w:rFonts w:eastAsia="Verdana"/>
                <w:sz w:val="20"/>
                <w:szCs w:val="20"/>
                <w:lang w:val="sr-Cyrl-RS"/>
              </w:rPr>
              <w:t>.</w:t>
            </w:r>
          </w:p>
          <w:p w:rsidR="00C46B35" w:rsidRPr="00B22F97" w:rsidRDefault="00C46B35" w:rsidP="00C46B35">
            <w:pPr>
              <w:spacing w:before="100" w:beforeAutospacing="1" w:after="100" w:afterAutospacing="1"/>
              <w:rPr>
                <w:rFonts w:eastAsia="Verdana"/>
                <w:sz w:val="20"/>
                <w:szCs w:val="20"/>
                <w:lang w:val="sr-Cyrl-CS"/>
              </w:rPr>
            </w:pPr>
          </w:p>
        </w:tc>
        <w:tc>
          <w:tcPr>
            <w:tcW w:w="2308" w:type="dxa"/>
            <w:tcBorders>
              <w:top w:val="single" w:sz="6" w:space="0" w:color="000000"/>
              <w:left w:val="single" w:sz="6" w:space="0" w:color="FFFFFF"/>
              <w:bottom w:val="single" w:sz="6" w:space="0" w:color="FFFFFF"/>
              <w:right w:val="single" w:sz="6" w:space="0" w:color="000000"/>
            </w:tcBorders>
            <w:vAlign w:val="center"/>
          </w:tcPr>
          <w:p w:rsidR="00C46B35" w:rsidRPr="00B22F97" w:rsidRDefault="00C46B35" w:rsidP="00C46B35">
            <w:pPr>
              <w:spacing w:before="100" w:beforeAutospacing="1" w:after="100" w:afterAutospacing="1"/>
              <w:jc w:val="center"/>
              <w:rPr>
                <w:rFonts w:eastAsia="Verdana"/>
                <w:sz w:val="20"/>
                <w:szCs w:val="20"/>
                <w:lang w:val="sr-Cyrl-CS"/>
              </w:rPr>
            </w:pPr>
            <w:r w:rsidRPr="00B22F97">
              <w:rPr>
                <w:rFonts w:eastAsia="Verdana"/>
                <w:sz w:val="20"/>
                <w:szCs w:val="20"/>
                <w:lang w:val="sr-Cyrl-CS"/>
              </w:rPr>
              <w:t>ПУ</w:t>
            </w:r>
          </w:p>
        </w:tc>
        <w:tc>
          <w:tcPr>
            <w:tcW w:w="2310" w:type="dxa"/>
            <w:tcBorders>
              <w:top w:val="single" w:sz="6" w:space="0" w:color="000000"/>
              <w:left w:val="single" w:sz="6" w:space="0" w:color="FFFFFF"/>
              <w:bottom w:val="single" w:sz="6" w:space="0" w:color="FFFFFF"/>
              <w:right w:val="single" w:sz="6" w:space="0" w:color="000000"/>
            </w:tcBorders>
            <w:vAlign w:val="center"/>
          </w:tcPr>
          <w:p w:rsidR="00C46B35" w:rsidRPr="00B22F97" w:rsidRDefault="00C46B35" w:rsidP="00C46B35">
            <w:pPr>
              <w:pBdr>
                <w:top w:val="nil"/>
                <w:left w:val="nil"/>
                <w:bottom w:val="nil"/>
                <w:right w:val="nil"/>
                <w:between w:val="nil"/>
              </w:pBdr>
              <w:spacing w:before="100" w:beforeAutospacing="1" w:after="100" w:afterAutospacing="1"/>
              <w:ind w:right="60"/>
              <w:rPr>
                <w:rFonts w:eastAsia="Verdana"/>
                <w:sz w:val="20"/>
                <w:szCs w:val="20"/>
                <w:lang w:val="sr-Cyrl-CS"/>
              </w:rPr>
            </w:pPr>
          </w:p>
        </w:tc>
      </w:tr>
      <w:tr w:rsidR="00C46B35" w:rsidRPr="00B22F97" w:rsidTr="00B22F97">
        <w:tc>
          <w:tcPr>
            <w:tcW w:w="2302" w:type="dxa"/>
            <w:tcBorders>
              <w:top w:val="single" w:sz="6" w:space="0" w:color="000000"/>
              <w:left w:val="single" w:sz="6" w:space="0" w:color="000000"/>
              <w:bottom w:val="single" w:sz="6" w:space="0" w:color="FFFFFF"/>
              <w:right w:val="single" w:sz="6" w:space="0" w:color="000000"/>
            </w:tcBorders>
            <w:vAlign w:val="center"/>
          </w:tcPr>
          <w:p w:rsidR="00C46B35" w:rsidRPr="00B22F97" w:rsidRDefault="00C46B35" w:rsidP="00C46B35">
            <w:pPr>
              <w:spacing w:before="100" w:beforeAutospacing="1" w:after="100" w:afterAutospacing="1"/>
              <w:jc w:val="center"/>
              <w:rPr>
                <w:rFonts w:eastAsia="Verdana"/>
                <w:sz w:val="20"/>
                <w:szCs w:val="20"/>
                <w:lang w:val="sr-Cyrl-CS"/>
              </w:rPr>
            </w:pPr>
            <w:r w:rsidRPr="00B22F97">
              <w:rPr>
                <w:rFonts w:eastAsia="Verdana"/>
                <w:sz w:val="20"/>
                <w:szCs w:val="20"/>
                <w:lang w:val="sr-Cyrl-CS"/>
              </w:rPr>
              <w:t>2.4</w:t>
            </w:r>
          </w:p>
        </w:tc>
        <w:tc>
          <w:tcPr>
            <w:tcW w:w="2320" w:type="dxa"/>
            <w:tcBorders>
              <w:top w:val="single" w:sz="6" w:space="0" w:color="000000"/>
              <w:left w:val="single" w:sz="6" w:space="0" w:color="000000"/>
              <w:bottom w:val="single" w:sz="6" w:space="0" w:color="FFFFFF"/>
              <w:right w:val="single" w:sz="6" w:space="0" w:color="000000"/>
            </w:tcBorders>
            <w:vAlign w:val="center"/>
          </w:tcPr>
          <w:p w:rsidR="00C46B35" w:rsidRPr="00B22F97" w:rsidRDefault="00C46B35" w:rsidP="00C46B35">
            <w:pPr>
              <w:spacing w:before="100" w:beforeAutospacing="1" w:after="100" w:afterAutospacing="1"/>
              <w:rPr>
                <w:rFonts w:eastAsia="Verdana"/>
                <w:sz w:val="20"/>
                <w:szCs w:val="20"/>
                <w:lang w:val="sr-Cyrl-CS"/>
              </w:rPr>
            </w:pPr>
            <w:r w:rsidRPr="00B22F97">
              <w:rPr>
                <w:rStyle w:val="jlqj4b"/>
                <w:b/>
                <w:sz w:val="20"/>
                <w:szCs w:val="20"/>
                <w:lang w:val="sr-Cyrl-CS"/>
              </w:rPr>
              <w:t>„дувански производи”</w:t>
            </w:r>
            <w:r w:rsidRPr="00B22F97">
              <w:rPr>
                <w:rStyle w:val="jlqj4b"/>
                <w:sz w:val="20"/>
                <w:szCs w:val="20"/>
                <w:lang w:val="sr-Cyrl-CS"/>
              </w:rPr>
              <w:t xml:space="preserve"> су производи који се могу конзумирати и састоје се, чак и делимично, од дувана, генетски модификованог или не;</w:t>
            </w:r>
            <w:r w:rsidRPr="00B22F97">
              <w:rPr>
                <w:rFonts w:eastAsia="Verdana"/>
                <w:b/>
                <w:sz w:val="20"/>
                <w:szCs w:val="20"/>
                <w:lang w:val="sr-Cyrl-CS"/>
              </w:rPr>
              <w:t xml:space="preserve"> </w:t>
            </w:r>
          </w:p>
        </w:tc>
        <w:tc>
          <w:tcPr>
            <w:tcW w:w="2301" w:type="dxa"/>
            <w:tcBorders>
              <w:top w:val="single" w:sz="6" w:space="0" w:color="000000"/>
              <w:left w:val="single" w:sz="6" w:space="0" w:color="FFFFFF"/>
              <w:bottom w:val="single" w:sz="6" w:space="0" w:color="FFFFFF"/>
              <w:right w:val="single" w:sz="6" w:space="0" w:color="000000"/>
            </w:tcBorders>
            <w:vAlign w:val="center"/>
          </w:tcPr>
          <w:p w:rsidR="00C46B35" w:rsidRPr="00B22F97" w:rsidRDefault="00C46B35" w:rsidP="00C46B35">
            <w:pPr>
              <w:spacing w:before="100" w:beforeAutospacing="1" w:after="100" w:afterAutospacing="1"/>
              <w:jc w:val="center"/>
              <w:rPr>
                <w:rFonts w:eastAsia="Verdana"/>
                <w:sz w:val="20"/>
                <w:szCs w:val="20"/>
                <w:lang w:val="sr-Cyrl-CS"/>
              </w:rPr>
            </w:pPr>
            <w:r w:rsidRPr="00B22F97">
              <w:rPr>
                <w:rFonts w:eastAsia="Verdana"/>
                <w:sz w:val="20"/>
                <w:szCs w:val="20"/>
                <w:lang w:val="sr-Cyrl-CS"/>
              </w:rPr>
              <w:t>3.</w:t>
            </w:r>
          </w:p>
        </w:tc>
        <w:tc>
          <w:tcPr>
            <w:tcW w:w="2409" w:type="dxa"/>
            <w:tcBorders>
              <w:top w:val="single" w:sz="6" w:space="0" w:color="000000"/>
              <w:left w:val="single" w:sz="6" w:space="0" w:color="FFFFFF"/>
              <w:bottom w:val="single" w:sz="6" w:space="0" w:color="FFFFFF"/>
              <w:right w:val="single" w:sz="6" w:space="0" w:color="000000"/>
            </w:tcBorders>
          </w:tcPr>
          <w:p w:rsidR="00C46B35" w:rsidRPr="00B22F97" w:rsidRDefault="00C46B35" w:rsidP="00C46B35">
            <w:pPr>
              <w:spacing w:before="100" w:beforeAutospacing="1" w:after="100" w:afterAutospacing="1"/>
              <w:rPr>
                <w:rFonts w:eastAsia="Verdana"/>
                <w:sz w:val="20"/>
                <w:szCs w:val="20"/>
              </w:rPr>
            </w:pPr>
            <w:r w:rsidRPr="00B22F97">
              <w:rPr>
                <w:rFonts w:eastAsia="Verdana"/>
                <w:sz w:val="20"/>
                <w:szCs w:val="20"/>
                <w:lang w:val="sr-Cyrl-RS"/>
              </w:rPr>
              <w:t xml:space="preserve">У члану 2. тачка 3) после речи: </w:t>
            </w:r>
            <w:r w:rsidRPr="00B22F97">
              <w:rPr>
                <w:rFonts w:eastAsia="Verdana"/>
                <w:sz w:val="20"/>
                <w:szCs w:val="20"/>
              </w:rPr>
              <w:t>„</w:t>
            </w:r>
            <w:r w:rsidRPr="00B22F97">
              <w:rPr>
                <w:rFonts w:eastAsia="Verdana"/>
                <w:sz w:val="20"/>
                <w:szCs w:val="20"/>
                <w:lang w:val="sr-Cyrl-RS"/>
              </w:rPr>
              <w:t>који</w:t>
            </w:r>
            <w:r w:rsidRPr="00B22F97">
              <w:rPr>
                <w:rFonts w:eastAsia="Verdana"/>
                <w:sz w:val="20"/>
                <w:szCs w:val="20"/>
              </w:rPr>
              <w:t>”</w:t>
            </w:r>
            <w:r w:rsidRPr="00B22F97">
              <w:rPr>
                <w:rFonts w:eastAsia="Verdana"/>
                <w:sz w:val="20"/>
                <w:szCs w:val="20"/>
                <w:lang w:val="sr-Cyrl-RS"/>
              </w:rPr>
              <w:t xml:space="preserve"> додају се речи: </w:t>
            </w:r>
            <w:r w:rsidRPr="00B22F97">
              <w:rPr>
                <w:rFonts w:eastAsia="Verdana"/>
                <w:sz w:val="20"/>
                <w:szCs w:val="20"/>
              </w:rPr>
              <w:t>„</w:t>
            </w:r>
            <w:r w:rsidRPr="00B22F97">
              <w:rPr>
                <w:rFonts w:eastAsia="Verdana"/>
                <w:sz w:val="20"/>
                <w:szCs w:val="20"/>
                <w:lang w:val="sr-Cyrl-RS"/>
              </w:rPr>
              <w:t>се састоје у потпуности или делимично од дувана и</w:t>
            </w:r>
            <w:r w:rsidRPr="00B22F97">
              <w:rPr>
                <w:rFonts w:eastAsia="Verdana"/>
                <w:sz w:val="20"/>
                <w:szCs w:val="20"/>
              </w:rPr>
              <w:t>”.</w:t>
            </w:r>
          </w:p>
        </w:tc>
        <w:tc>
          <w:tcPr>
            <w:tcW w:w="2308" w:type="dxa"/>
            <w:tcBorders>
              <w:top w:val="single" w:sz="6" w:space="0" w:color="000000"/>
              <w:left w:val="single" w:sz="6" w:space="0" w:color="FFFFFF"/>
              <w:bottom w:val="single" w:sz="6" w:space="0" w:color="FFFFFF"/>
              <w:right w:val="single" w:sz="6" w:space="0" w:color="000000"/>
            </w:tcBorders>
            <w:vAlign w:val="center"/>
          </w:tcPr>
          <w:p w:rsidR="00C46B35" w:rsidRPr="00B22F97" w:rsidRDefault="00C46B35" w:rsidP="00C46B35">
            <w:pPr>
              <w:spacing w:before="100" w:beforeAutospacing="1" w:after="100" w:afterAutospacing="1"/>
              <w:jc w:val="center"/>
              <w:rPr>
                <w:rFonts w:eastAsia="Verdana"/>
                <w:sz w:val="20"/>
                <w:szCs w:val="20"/>
                <w:lang w:val="sr-Cyrl-CS"/>
              </w:rPr>
            </w:pPr>
            <w:r w:rsidRPr="00B22F97">
              <w:rPr>
                <w:rFonts w:eastAsia="Verdana"/>
                <w:sz w:val="20"/>
                <w:szCs w:val="20"/>
                <w:lang w:val="sr-Cyrl-CS"/>
              </w:rPr>
              <w:t>ПУ</w:t>
            </w:r>
          </w:p>
        </w:tc>
        <w:tc>
          <w:tcPr>
            <w:tcW w:w="2310" w:type="dxa"/>
            <w:tcBorders>
              <w:top w:val="single" w:sz="6" w:space="0" w:color="000000"/>
              <w:left w:val="single" w:sz="6" w:space="0" w:color="FFFFFF"/>
              <w:bottom w:val="single" w:sz="6" w:space="0" w:color="FFFFFF"/>
              <w:right w:val="single" w:sz="6" w:space="0" w:color="000000"/>
            </w:tcBorders>
            <w:vAlign w:val="center"/>
          </w:tcPr>
          <w:p w:rsidR="00C46B35" w:rsidRPr="00B22F97" w:rsidRDefault="00C46B35" w:rsidP="00C46B35">
            <w:pPr>
              <w:pBdr>
                <w:top w:val="nil"/>
                <w:left w:val="nil"/>
                <w:bottom w:val="nil"/>
                <w:right w:val="nil"/>
                <w:between w:val="nil"/>
              </w:pBdr>
              <w:spacing w:before="100" w:beforeAutospacing="1" w:after="100" w:afterAutospacing="1"/>
              <w:ind w:right="61"/>
              <w:rPr>
                <w:rFonts w:eastAsia="Verdana"/>
                <w:sz w:val="20"/>
                <w:szCs w:val="20"/>
                <w:lang w:val="sr-Cyrl-CS"/>
              </w:rPr>
            </w:pPr>
          </w:p>
        </w:tc>
      </w:tr>
      <w:tr w:rsidR="00C46B35" w:rsidRPr="00B22F97" w:rsidTr="00B22F97">
        <w:tc>
          <w:tcPr>
            <w:tcW w:w="2302" w:type="dxa"/>
            <w:tcBorders>
              <w:top w:val="single" w:sz="6" w:space="0" w:color="000000"/>
              <w:left w:val="single" w:sz="6" w:space="0" w:color="000000"/>
              <w:bottom w:val="single" w:sz="6" w:space="0" w:color="FFFFFF"/>
              <w:right w:val="single" w:sz="6" w:space="0" w:color="000000"/>
            </w:tcBorders>
            <w:vAlign w:val="center"/>
          </w:tcPr>
          <w:p w:rsidR="00C46B35" w:rsidRPr="00B22F97" w:rsidRDefault="00C46B35" w:rsidP="00C46B35">
            <w:pPr>
              <w:spacing w:before="100" w:beforeAutospacing="1" w:after="100" w:afterAutospacing="1"/>
              <w:jc w:val="center"/>
              <w:rPr>
                <w:rFonts w:eastAsia="Verdana"/>
                <w:sz w:val="20"/>
                <w:szCs w:val="20"/>
                <w:lang w:val="sr-Cyrl-CS"/>
              </w:rPr>
            </w:pPr>
            <w:r w:rsidRPr="00B22F97">
              <w:rPr>
                <w:rFonts w:eastAsia="Verdana"/>
                <w:sz w:val="20"/>
                <w:szCs w:val="20"/>
                <w:lang w:val="sr-Cyrl-CS"/>
              </w:rPr>
              <w:t>2.6</w:t>
            </w:r>
          </w:p>
        </w:tc>
        <w:tc>
          <w:tcPr>
            <w:tcW w:w="2320" w:type="dxa"/>
            <w:tcBorders>
              <w:top w:val="single" w:sz="6" w:space="0" w:color="000000"/>
              <w:left w:val="single" w:sz="6" w:space="0" w:color="000000"/>
              <w:bottom w:val="single" w:sz="6" w:space="0" w:color="FFFFFF"/>
              <w:right w:val="single" w:sz="6" w:space="0" w:color="000000"/>
            </w:tcBorders>
            <w:vAlign w:val="center"/>
          </w:tcPr>
          <w:p w:rsidR="00C46B35" w:rsidRPr="00B22F97" w:rsidRDefault="00C46B35" w:rsidP="00C46B35">
            <w:pPr>
              <w:spacing w:before="100" w:beforeAutospacing="1" w:after="100" w:afterAutospacing="1"/>
              <w:rPr>
                <w:rFonts w:eastAsia="Verdana"/>
                <w:sz w:val="20"/>
                <w:szCs w:val="20"/>
                <w:lang w:val="sr-Cyrl-CS"/>
              </w:rPr>
            </w:pPr>
            <w:r w:rsidRPr="00B22F97">
              <w:rPr>
                <w:rFonts w:eastAsia="Verdana"/>
                <w:b/>
                <w:sz w:val="20"/>
                <w:szCs w:val="20"/>
                <w:lang w:val="sr-Cyrl-CS"/>
              </w:rPr>
              <w:t>„дуван за жвакање“</w:t>
            </w:r>
            <w:r w:rsidRPr="00B22F97">
              <w:rPr>
                <w:rFonts w:eastAsia="Verdana"/>
                <w:sz w:val="20"/>
                <w:szCs w:val="20"/>
                <w:lang w:val="sr-Cyrl-CS"/>
              </w:rPr>
              <w:t xml:space="preserve"> је бездимни дувански производ намењен искључиво за жвакање;</w:t>
            </w:r>
          </w:p>
          <w:p w:rsidR="00C46B35" w:rsidRPr="00B22F97" w:rsidRDefault="00C46B35" w:rsidP="00C46B35">
            <w:pPr>
              <w:spacing w:before="100" w:beforeAutospacing="1" w:after="100" w:afterAutospacing="1"/>
              <w:rPr>
                <w:rFonts w:eastAsia="Verdana"/>
                <w:b/>
                <w:sz w:val="20"/>
                <w:szCs w:val="20"/>
                <w:lang w:val="sr-Cyrl-CS"/>
              </w:rPr>
            </w:pPr>
          </w:p>
        </w:tc>
        <w:tc>
          <w:tcPr>
            <w:tcW w:w="2301" w:type="dxa"/>
            <w:tcBorders>
              <w:top w:val="single" w:sz="6" w:space="0" w:color="000000"/>
              <w:left w:val="single" w:sz="6" w:space="0" w:color="FFFFFF"/>
              <w:bottom w:val="single" w:sz="6" w:space="0" w:color="FFFFFF"/>
              <w:right w:val="single" w:sz="6" w:space="0" w:color="000000"/>
            </w:tcBorders>
            <w:vAlign w:val="center"/>
          </w:tcPr>
          <w:p w:rsidR="00C46B35" w:rsidRPr="00B22F97" w:rsidRDefault="00C46B35" w:rsidP="00C46B35">
            <w:pPr>
              <w:spacing w:before="100" w:beforeAutospacing="1" w:after="100" w:afterAutospacing="1"/>
              <w:jc w:val="center"/>
              <w:rPr>
                <w:rFonts w:eastAsia="Verdana"/>
                <w:sz w:val="20"/>
                <w:szCs w:val="20"/>
                <w:lang w:val="sr-Cyrl-CS"/>
              </w:rPr>
            </w:pPr>
            <w:r w:rsidRPr="00B22F97">
              <w:rPr>
                <w:rFonts w:eastAsia="Verdana"/>
                <w:sz w:val="20"/>
                <w:szCs w:val="20"/>
                <w:lang w:val="sr-Cyrl-CS"/>
              </w:rPr>
              <w:t>3.</w:t>
            </w:r>
          </w:p>
        </w:tc>
        <w:tc>
          <w:tcPr>
            <w:tcW w:w="2409" w:type="dxa"/>
            <w:tcBorders>
              <w:top w:val="single" w:sz="6" w:space="0" w:color="000000"/>
              <w:left w:val="single" w:sz="6" w:space="0" w:color="FFFFFF"/>
              <w:bottom w:val="single" w:sz="6" w:space="0" w:color="FFFFFF"/>
              <w:right w:val="single" w:sz="6" w:space="0" w:color="000000"/>
            </w:tcBorders>
          </w:tcPr>
          <w:p w:rsidR="00C46B35" w:rsidRPr="00B22F97" w:rsidRDefault="00C46B35" w:rsidP="00C46B35">
            <w:pPr>
              <w:pBdr>
                <w:top w:val="nil"/>
                <w:left w:val="nil"/>
                <w:bottom w:val="nil"/>
                <w:right w:val="nil"/>
                <w:between w:val="nil"/>
              </w:pBdr>
              <w:spacing w:before="100" w:beforeAutospacing="1" w:after="100" w:afterAutospacing="1"/>
              <w:rPr>
                <w:rFonts w:eastAsia="Verdana"/>
                <w:sz w:val="20"/>
                <w:szCs w:val="20"/>
                <w:lang w:val="sr-Cyrl-CS"/>
              </w:rPr>
            </w:pPr>
            <w:r w:rsidRPr="00B22F97">
              <w:rPr>
                <w:rFonts w:eastAsia="Verdana"/>
                <w:sz w:val="20"/>
                <w:szCs w:val="20"/>
                <w:lang w:val="sr-Cyrl-CS"/>
              </w:rPr>
              <w:t>У члану 2. тачка 3) подтачка (4) алинеја а):</w:t>
            </w:r>
          </w:p>
          <w:p w:rsidR="00C46B35" w:rsidRPr="00B22F97" w:rsidRDefault="00C46B35" w:rsidP="00C46B35">
            <w:pPr>
              <w:pBdr>
                <w:top w:val="nil"/>
                <w:left w:val="nil"/>
                <w:bottom w:val="nil"/>
                <w:right w:val="nil"/>
                <w:between w:val="nil"/>
              </w:pBdr>
              <w:spacing w:before="100" w:beforeAutospacing="1" w:after="100" w:afterAutospacing="1"/>
              <w:rPr>
                <w:rFonts w:eastAsia="Verdana"/>
                <w:sz w:val="20"/>
                <w:szCs w:val="20"/>
                <w:lang w:val="sr-Cyrl-CS"/>
              </w:rPr>
            </w:pPr>
            <w:r w:rsidRPr="00B22F97">
              <w:rPr>
                <w:sz w:val="20"/>
                <w:szCs w:val="20"/>
                <w:lang w:val="sr-Cyrl-CS"/>
              </w:rPr>
              <w:t xml:space="preserve">„а) дуван за жвакање јесте дувански производ </w:t>
            </w:r>
            <w:r w:rsidRPr="00B22F97">
              <w:rPr>
                <w:sz w:val="20"/>
                <w:szCs w:val="20"/>
                <w:lang w:val="sr-Cyrl-CS"/>
              </w:rPr>
              <w:lastRenderedPageBreak/>
              <w:t xml:space="preserve">посебно намењен за жвакање;“  </w:t>
            </w:r>
            <w:r w:rsidRPr="00B22F97">
              <w:rPr>
                <w:rFonts w:eastAsia="Verdana"/>
                <w:sz w:val="20"/>
                <w:szCs w:val="20"/>
                <w:lang w:val="sr-Cyrl-CS"/>
              </w:rPr>
              <w:t xml:space="preserve">   </w:t>
            </w:r>
          </w:p>
        </w:tc>
        <w:tc>
          <w:tcPr>
            <w:tcW w:w="2308" w:type="dxa"/>
            <w:tcBorders>
              <w:top w:val="single" w:sz="6" w:space="0" w:color="000000"/>
              <w:left w:val="single" w:sz="6" w:space="0" w:color="FFFFFF"/>
              <w:bottom w:val="single" w:sz="6" w:space="0" w:color="FFFFFF"/>
              <w:right w:val="single" w:sz="6" w:space="0" w:color="000000"/>
            </w:tcBorders>
            <w:vAlign w:val="center"/>
          </w:tcPr>
          <w:p w:rsidR="00C46B35" w:rsidRPr="00B22F97" w:rsidRDefault="00C46B35" w:rsidP="00C46B35">
            <w:pPr>
              <w:spacing w:before="100" w:beforeAutospacing="1" w:after="100" w:afterAutospacing="1"/>
              <w:jc w:val="center"/>
              <w:rPr>
                <w:rFonts w:eastAsia="Verdana"/>
                <w:sz w:val="20"/>
                <w:szCs w:val="20"/>
                <w:lang w:val="sr-Cyrl-CS"/>
              </w:rPr>
            </w:pPr>
            <w:r w:rsidRPr="00B22F97">
              <w:rPr>
                <w:rFonts w:eastAsia="Verdana"/>
                <w:sz w:val="20"/>
                <w:szCs w:val="20"/>
                <w:lang w:val="sr-Cyrl-CS"/>
              </w:rPr>
              <w:lastRenderedPageBreak/>
              <w:t>ПУ</w:t>
            </w:r>
          </w:p>
        </w:tc>
        <w:tc>
          <w:tcPr>
            <w:tcW w:w="2310" w:type="dxa"/>
            <w:tcBorders>
              <w:top w:val="single" w:sz="6" w:space="0" w:color="000000"/>
              <w:left w:val="single" w:sz="6" w:space="0" w:color="FFFFFF"/>
              <w:bottom w:val="single" w:sz="6" w:space="0" w:color="FFFFFF"/>
              <w:right w:val="single" w:sz="6" w:space="0" w:color="000000"/>
            </w:tcBorders>
            <w:vAlign w:val="center"/>
          </w:tcPr>
          <w:p w:rsidR="00C46B35" w:rsidRPr="00B22F97" w:rsidRDefault="00C46B35" w:rsidP="00C46B35">
            <w:pPr>
              <w:pBdr>
                <w:top w:val="nil"/>
                <w:left w:val="nil"/>
                <w:bottom w:val="nil"/>
                <w:right w:val="nil"/>
                <w:between w:val="nil"/>
              </w:pBdr>
              <w:spacing w:before="100" w:beforeAutospacing="1" w:after="100" w:afterAutospacing="1"/>
              <w:ind w:right="61"/>
              <w:rPr>
                <w:rFonts w:eastAsia="Verdana"/>
                <w:sz w:val="20"/>
                <w:szCs w:val="20"/>
                <w:lang w:val="sr-Cyrl-CS"/>
              </w:rPr>
            </w:pPr>
          </w:p>
        </w:tc>
      </w:tr>
      <w:tr w:rsidR="00C46B35" w:rsidRPr="00B22F97" w:rsidTr="00B22F97">
        <w:tc>
          <w:tcPr>
            <w:tcW w:w="2302" w:type="dxa"/>
            <w:tcBorders>
              <w:top w:val="single" w:sz="6" w:space="0" w:color="000000"/>
              <w:left w:val="single" w:sz="6" w:space="0" w:color="000000"/>
              <w:bottom w:val="single" w:sz="6" w:space="0" w:color="FFFFFF"/>
              <w:right w:val="single" w:sz="6" w:space="0" w:color="000000"/>
            </w:tcBorders>
            <w:vAlign w:val="center"/>
          </w:tcPr>
          <w:p w:rsidR="00C46B35" w:rsidRPr="00B22F97" w:rsidRDefault="00C46B35" w:rsidP="00C46B35">
            <w:pPr>
              <w:spacing w:before="100" w:beforeAutospacing="1" w:after="100" w:afterAutospacing="1"/>
              <w:jc w:val="center"/>
              <w:rPr>
                <w:rFonts w:eastAsia="Verdana"/>
                <w:sz w:val="20"/>
                <w:szCs w:val="20"/>
                <w:lang w:val="sr-Cyrl-CS"/>
              </w:rPr>
            </w:pPr>
            <w:r w:rsidRPr="00B22F97">
              <w:rPr>
                <w:rFonts w:eastAsia="Verdana"/>
                <w:sz w:val="20"/>
                <w:szCs w:val="20"/>
                <w:lang w:val="sr-Cyrl-CS"/>
              </w:rPr>
              <w:lastRenderedPageBreak/>
              <w:t>2.7</w:t>
            </w:r>
          </w:p>
        </w:tc>
        <w:tc>
          <w:tcPr>
            <w:tcW w:w="2320" w:type="dxa"/>
            <w:tcBorders>
              <w:top w:val="single" w:sz="6" w:space="0" w:color="000000"/>
              <w:left w:val="single" w:sz="6" w:space="0" w:color="000000"/>
              <w:bottom w:val="single" w:sz="6" w:space="0" w:color="FFFFFF"/>
              <w:right w:val="single" w:sz="6" w:space="0" w:color="000000"/>
            </w:tcBorders>
            <w:vAlign w:val="center"/>
          </w:tcPr>
          <w:p w:rsidR="00C46B35" w:rsidRPr="00B22F97" w:rsidRDefault="00C46B35" w:rsidP="00C46B35">
            <w:pPr>
              <w:spacing w:before="100" w:beforeAutospacing="1" w:after="100" w:afterAutospacing="1"/>
              <w:rPr>
                <w:rFonts w:eastAsia="Verdana"/>
                <w:sz w:val="20"/>
                <w:szCs w:val="20"/>
                <w:lang w:val="sr-Cyrl-CS"/>
              </w:rPr>
            </w:pPr>
            <w:r w:rsidRPr="00B22F97">
              <w:rPr>
                <w:rFonts w:eastAsia="Verdana"/>
                <w:b/>
                <w:sz w:val="20"/>
                <w:szCs w:val="20"/>
                <w:lang w:val="sr-Cyrl-CS"/>
              </w:rPr>
              <w:t xml:space="preserve">„дуван за шмркање“ </w:t>
            </w:r>
            <w:r w:rsidRPr="00B22F97">
              <w:rPr>
                <w:rFonts w:eastAsia="Verdana"/>
                <w:sz w:val="20"/>
                <w:szCs w:val="20"/>
                <w:lang w:val="sr-Cyrl-CS"/>
              </w:rPr>
              <w:t>је бездимни</w:t>
            </w:r>
            <w:r w:rsidRPr="00B22F97">
              <w:rPr>
                <w:rFonts w:eastAsia="Verdana"/>
                <w:b/>
                <w:sz w:val="20"/>
                <w:szCs w:val="20"/>
                <w:lang w:val="sr-Cyrl-CS"/>
              </w:rPr>
              <w:t xml:space="preserve"> </w:t>
            </w:r>
            <w:r w:rsidRPr="00B22F97">
              <w:rPr>
                <w:rFonts w:eastAsia="Verdana"/>
                <w:sz w:val="20"/>
                <w:szCs w:val="20"/>
                <w:lang w:val="sr-Cyrl-CS"/>
              </w:rPr>
              <w:t>дуваски производ који се може конзумирати кроз нос;</w:t>
            </w:r>
          </w:p>
          <w:p w:rsidR="00C46B35" w:rsidRPr="00B22F97" w:rsidRDefault="00C46B35" w:rsidP="00C46B35">
            <w:pPr>
              <w:spacing w:before="100" w:beforeAutospacing="1" w:after="100" w:afterAutospacing="1"/>
              <w:rPr>
                <w:rFonts w:eastAsia="Verdana"/>
                <w:b/>
                <w:sz w:val="20"/>
                <w:szCs w:val="20"/>
                <w:lang w:val="sr-Cyrl-CS"/>
              </w:rPr>
            </w:pPr>
          </w:p>
        </w:tc>
        <w:tc>
          <w:tcPr>
            <w:tcW w:w="2301" w:type="dxa"/>
            <w:tcBorders>
              <w:top w:val="single" w:sz="6" w:space="0" w:color="000000"/>
              <w:left w:val="single" w:sz="6" w:space="0" w:color="FFFFFF"/>
              <w:bottom w:val="single" w:sz="6" w:space="0" w:color="FFFFFF"/>
              <w:right w:val="single" w:sz="6" w:space="0" w:color="000000"/>
            </w:tcBorders>
            <w:vAlign w:val="center"/>
          </w:tcPr>
          <w:p w:rsidR="00C46B35" w:rsidRPr="00B22F97" w:rsidRDefault="00C46B35" w:rsidP="00C46B35">
            <w:pPr>
              <w:spacing w:before="100" w:beforeAutospacing="1" w:after="100" w:afterAutospacing="1"/>
              <w:jc w:val="center"/>
              <w:rPr>
                <w:rFonts w:eastAsia="Verdana"/>
                <w:sz w:val="20"/>
                <w:szCs w:val="20"/>
                <w:lang w:val="sr-Cyrl-CS"/>
              </w:rPr>
            </w:pPr>
            <w:r w:rsidRPr="00B22F97">
              <w:rPr>
                <w:rFonts w:eastAsia="Verdana"/>
                <w:sz w:val="20"/>
                <w:szCs w:val="20"/>
                <w:lang w:val="sr-Cyrl-CS"/>
              </w:rPr>
              <w:t>3.</w:t>
            </w:r>
          </w:p>
        </w:tc>
        <w:tc>
          <w:tcPr>
            <w:tcW w:w="2409" w:type="dxa"/>
            <w:tcBorders>
              <w:top w:val="single" w:sz="6" w:space="0" w:color="000000"/>
              <w:left w:val="single" w:sz="6" w:space="0" w:color="FFFFFF"/>
              <w:bottom w:val="single" w:sz="6" w:space="0" w:color="FFFFFF"/>
              <w:right w:val="single" w:sz="6" w:space="0" w:color="000000"/>
            </w:tcBorders>
          </w:tcPr>
          <w:p w:rsidR="00C46B35" w:rsidRPr="00B22F97" w:rsidRDefault="00C46B35" w:rsidP="00C46B35">
            <w:pPr>
              <w:pBdr>
                <w:top w:val="nil"/>
                <w:left w:val="nil"/>
                <w:bottom w:val="nil"/>
                <w:right w:val="nil"/>
                <w:between w:val="nil"/>
              </w:pBdr>
              <w:spacing w:before="100" w:beforeAutospacing="1" w:after="100" w:afterAutospacing="1"/>
              <w:rPr>
                <w:rFonts w:eastAsia="Verdana"/>
                <w:sz w:val="20"/>
                <w:szCs w:val="20"/>
                <w:lang w:val="sr-Cyrl-CS"/>
              </w:rPr>
            </w:pPr>
            <w:r w:rsidRPr="00B22F97">
              <w:rPr>
                <w:rFonts w:eastAsia="Verdana"/>
                <w:sz w:val="20"/>
                <w:szCs w:val="20"/>
                <w:lang w:val="sr-Cyrl-CS"/>
              </w:rPr>
              <w:t>У члану 2. тачка 3) подтачка (4) алинеја б):</w:t>
            </w:r>
          </w:p>
          <w:p w:rsidR="00C46B35" w:rsidRPr="00B22F97" w:rsidRDefault="00C46B35" w:rsidP="00C46B35">
            <w:pPr>
              <w:spacing w:before="100" w:beforeAutospacing="1" w:after="100" w:afterAutospacing="1"/>
              <w:rPr>
                <w:rFonts w:eastAsia="Verdana"/>
                <w:sz w:val="20"/>
                <w:szCs w:val="20"/>
                <w:lang w:val="sr-Cyrl-RS"/>
              </w:rPr>
            </w:pPr>
            <w:r w:rsidRPr="00B22F97">
              <w:rPr>
                <w:rFonts w:eastAsia="Verdana"/>
                <w:sz w:val="20"/>
                <w:szCs w:val="20"/>
                <w:lang w:val="sr-Cyrl-RS"/>
              </w:rPr>
              <w:t>„б) дуван за шмркање (бурмут) јесте дувански производ који се употребљава удисањем путем носа;“</w:t>
            </w:r>
          </w:p>
        </w:tc>
        <w:tc>
          <w:tcPr>
            <w:tcW w:w="2308" w:type="dxa"/>
            <w:tcBorders>
              <w:top w:val="single" w:sz="6" w:space="0" w:color="000000"/>
              <w:left w:val="single" w:sz="6" w:space="0" w:color="FFFFFF"/>
              <w:bottom w:val="single" w:sz="6" w:space="0" w:color="FFFFFF"/>
              <w:right w:val="single" w:sz="6" w:space="0" w:color="000000"/>
            </w:tcBorders>
            <w:vAlign w:val="center"/>
          </w:tcPr>
          <w:p w:rsidR="00C46B35" w:rsidRPr="00B22F97" w:rsidRDefault="00C46B35" w:rsidP="00C46B35">
            <w:pPr>
              <w:spacing w:before="100" w:beforeAutospacing="1" w:after="100" w:afterAutospacing="1"/>
              <w:jc w:val="center"/>
              <w:rPr>
                <w:rFonts w:eastAsia="Verdana"/>
                <w:sz w:val="20"/>
                <w:szCs w:val="20"/>
                <w:lang w:val="sr-Cyrl-CS"/>
              </w:rPr>
            </w:pPr>
            <w:r w:rsidRPr="00B22F97">
              <w:rPr>
                <w:rFonts w:eastAsia="Verdana"/>
                <w:sz w:val="20"/>
                <w:szCs w:val="20"/>
                <w:lang w:val="sr-Cyrl-CS"/>
              </w:rPr>
              <w:t>ПУ</w:t>
            </w:r>
          </w:p>
        </w:tc>
        <w:tc>
          <w:tcPr>
            <w:tcW w:w="2310" w:type="dxa"/>
            <w:tcBorders>
              <w:top w:val="single" w:sz="6" w:space="0" w:color="000000"/>
              <w:left w:val="single" w:sz="6" w:space="0" w:color="FFFFFF"/>
              <w:bottom w:val="single" w:sz="6" w:space="0" w:color="FFFFFF"/>
              <w:right w:val="single" w:sz="6" w:space="0" w:color="000000"/>
            </w:tcBorders>
            <w:vAlign w:val="center"/>
          </w:tcPr>
          <w:p w:rsidR="00C46B35" w:rsidRPr="00B22F97" w:rsidRDefault="00C46B35" w:rsidP="00C46B35">
            <w:pPr>
              <w:pBdr>
                <w:top w:val="nil"/>
                <w:left w:val="nil"/>
                <w:bottom w:val="nil"/>
                <w:right w:val="nil"/>
                <w:between w:val="nil"/>
              </w:pBdr>
              <w:spacing w:before="100" w:beforeAutospacing="1" w:after="100" w:afterAutospacing="1"/>
              <w:ind w:right="61"/>
              <w:rPr>
                <w:rFonts w:eastAsia="Verdana"/>
                <w:sz w:val="20"/>
                <w:szCs w:val="20"/>
                <w:lang w:val="sr-Cyrl-CS"/>
              </w:rPr>
            </w:pPr>
          </w:p>
        </w:tc>
      </w:tr>
      <w:tr w:rsidR="00C46B35" w:rsidRPr="00B22F97" w:rsidTr="00B22F97">
        <w:tc>
          <w:tcPr>
            <w:tcW w:w="2302" w:type="dxa"/>
            <w:tcBorders>
              <w:top w:val="single" w:sz="6" w:space="0" w:color="000000"/>
              <w:left w:val="single" w:sz="6" w:space="0" w:color="000000"/>
              <w:bottom w:val="single" w:sz="6" w:space="0" w:color="FFFFFF"/>
              <w:right w:val="single" w:sz="6" w:space="0" w:color="000000"/>
            </w:tcBorders>
            <w:vAlign w:val="center"/>
          </w:tcPr>
          <w:p w:rsidR="00C46B35" w:rsidRPr="00B22F97" w:rsidRDefault="00C46B35" w:rsidP="00C46B35">
            <w:pPr>
              <w:spacing w:before="100" w:beforeAutospacing="1" w:after="100" w:afterAutospacing="1"/>
              <w:jc w:val="center"/>
              <w:rPr>
                <w:rFonts w:eastAsia="Verdana"/>
                <w:sz w:val="20"/>
                <w:szCs w:val="20"/>
                <w:lang w:val="sr-Cyrl-CS"/>
              </w:rPr>
            </w:pPr>
            <w:r w:rsidRPr="00B22F97">
              <w:rPr>
                <w:rFonts w:eastAsia="Verdana"/>
                <w:sz w:val="20"/>
                <w:szCs w:val="20"/>
                <w:lang w:val="sr-Cyrl-CS"/>
              </w:rPr>
              <w:t>2.8</w:t>
            </w:r>
          </w:p>
        </w:tc>
        <w:tc>
          <w:tcPr>
            <w:tcW w:w="2320" w:type="dxa"/>
            <w:tcBorders>
              <w:top w:val="single" w:sz="6" w:space="0" w:color="000000"/>
              <w:left w:val="single" w:sz="6" w:space="0" w:color="000000"/>
              <w:bottom w:val="single" w:sz="6" w:space="0" w:color="FFFFFF"/>
              <w:right w:val="single" w:sz="6" w:space="0" w:color="000000"/>
            </w:tcBorders>
            <w:vAlign w:val="center"/>
          </w:tcPr>
          <w:p w:rsidR="00C46B35" w:rsidRPr="00B22F97" w:rsidRDefault="00C46B35" w:rsidP="00C46B35">
            <w:pPr>
              <w:spacing w:before="100" w:beforeAutospacing="1" w:after="100" w:afterAutospacing="1"/>
              <w:rPr>
                <w:rFonts w:eastAsia="Verdana"/>
                <w:b/>
                <w:sz w:val="20"/>
                <w:szCs w:val="20"/>
                <w:lang w:val="sr-Cyrl-CS"/>
              </w:rPr>
            </w:pPr>
            <w:r w:rsidRPr="00B22F97">
              <w:rPr>
                <w:rStyle w:val="jlqj4b"/>
                <w:b/>
                <w:sz w:val="20"/>
                <w:szCs w:val="20"/>
                <w:lang w:val="sr-Cyrl-CS"/>
              </w:rPr>
              <w:t>„дуван за оралну потрошњу”</w:t>
            </w:r>
            <w:r w:rsidRPr="00B22F97">
              <w:rPr>
                <w:rStyle w:val="jlqj4b"/>
                <w:sz w:val="20"/>
                <w:szCs w:val="20"/>
                <w:lang w:val="sr-Cyrl-CS"/>
              </w:rPr>
              <w:t xml:space="preserve"> су сви дувански производи за оралну употребу, осим оних који су намењени за инхалацију или жвакање, направљени у потпуности или делимично од дувана, у праху или у облику честица или у било којој комбинацији ових облика, посебно они у кесицама;</w:t>
            </w:r>
            <w:r w:rsidRPr="00B22F97">
              <w:rPr>
                <w:sz w:val="20"/>
                <w:szCs w:val="20"/>
                <w:lang w:val="sr-Cyrl-CS"/>
              </w:rPr>
              <w:t xml:space="preserve"> </w:t>
            </w:r>
            <w:r w:rsidRPr="00B22F97">
              <w:rPr>
                <w:rFonts w:eastAsia="Verdana"/>
                <w:b/>
                <w:sz w:val="20"/>
                <w:szCs w:val="20"/>
                <w:lang w:val="sr-Cyrl-CS"/>
              </w:rPr>
              <w:t xml:space="preserve"> </w:t>
            </w:r>
          </w:p>
        </w:tc>
        <w:tc>
          <w:tcPr>
            <w:tcW w:w="2301" w:type="dxa"/>
            <w:tcBorders>
              <w:top w:val="single" w:sz="6" w:space="0" w:color="000000"/>
              <w:left w:val="single" w:sz="6" w:space="0" w:color="FFFFFF"/>
              <w:bottom w:val="single" w:sz="6" w:space="0" w:color="FFFFFF"/>
              <w:right w:val="single" w:sz="6" w:space="0" w:color="000000"/>
            </w:tcBorders>
            <w:vAlign w:val="center"/>
          </w:tcPr>
          <w:p w:rsidR="00C46B35" w:rsidRPr="00B22F97" w:rsidRDefault="00C46B35" w:rsidP="00C46B35">
            <w:pPr>
              <w:spacing w:before="100" w:beforeAutospacing="1" w:after="100" w:afterAutospacing="1"/>
              <w:jc w:val="center"/>
              <w:rPr>
                <w:rFonts w:eastAsia="Verdana"/>
                <w:sz w:val="20"/>
                <w:szCs w:val="20"/>
                <w:lang w:val="sr-Cyrl-CS"/>
              </w:rPr>
            </w:pPr>
            <w:r w:rsidRPr="00B22F97">
              <w:rPr>
                <w:rFonts w:eastAsia="Verdana"/>
                <w:sz w:val="20"/>
                <w:szCs w:val="20"/>
                <w:lang w:val="sr-Cyrl-CS"/>
              </w:rPr>
              <w:t>3.</w:t>
            </w:r>
          </w:p>
        </w:tc>
        <w:tc>
          <w:tcPr>
            <w:tcW w:w="2409" w:type="dxa"/>
            <w:tcBorders>
              <w:top w:val="single" w:sz="6" w:space="0" w:color="000000"/>
              <w:left w:val="single" w:sz="6" w:space="0" w:color="FFFFFF"/>
              <w:bottom w:val="single" w:sz="6" w:space="0" w:color="FFFFFF"/>
              <w:right w:val="single" w:sz="6" w:space="0" w:color="000000"/>
            </w:tcBorders>
          </w:tcPr>
          <w:p w:rsidR="00C46B35" w:rsidRPr="00B22F97" w:rsidRDefault="00C46B35" w:rsidP="00C46B35">
            <w:pPr>
              <w:pBdr>
                <w:top w:val="nil"/>
                <w:left w:val="nil"/>
                <w:bottom w:val="nil"/>
                <w:right w:val="nil"/>
                <w:between w:val="nil"/>
              </w:pBdr>
              <w:spacing w:before="100" w:beforeAutospacing="1" w:after="100" w:afterAutospacing="1"/>
              <w:rPr>
                <w:rFonts w:eastAsia="Verdana"/>
                <w:sz w:val="20"/>
                <w:szCs w:val="20"/>
                <w:lang w:val="sr-Cyrl-CS"/>
              </w:rPr>
            </w:pPr>
            <w:r w:rsidRPr="00B22F97">
              <w:rPr>
                <w:rFonts w:eastAsia="Verdana"/>
                <w:sz w:val="20"/>
                <w:szCs w:val="20"/>
                <w:lang w:val="sr-Cyrl-CS"/>
              </w:rPr>
              <w:t>У члану 2. тачка 3) подтачка (4) алинеја г):</w:t>
            </w:r>
          </w:p>
          <w:p w:rsidR="00C46B35" w:rsidRPr="00B22F97" w:rsidRDefault="00C46B35" w:rsidP="00C46B35">
            <w:pPr>
              <w:pBdr>
                <w:top w:val="nil"/>
                <w:left w:val="nil"/>
                <w:bottom w:val="nil"/>
                <w:right w:val="nil"/>
                <w:between w:val="nil"/>
              </w:pBdr>
              <w:spacing w:before="100" w:beforeAutospacing="1" w:after="100" w:afterAutospacing="1"/>
              <w:rPr>
                <w:rFonts w:eastAsia="Verdana"/>
                <w:sz w:val="20"/>
                <w:szCs w:val="20"/>
                <w:lang w:val="sr-Cyrl-CS"/>
              </w:rPr>
            </w:pPr>
            <w:r w:rsidRPr="00B22F97">
              <w:rPr>
                <w:rFonts w:eastAsia="Verdana"/>
                <w:sz w:val="20"/>
                <w:szCs w:val="20"/>
                <w:lang w:val="sr-Cyrl-RS"/>
              </w:rPr>
              <w:t>„г) дуван за оралну употребу (снус) је сваки дувански производ који се употребљава за оралну употребу осим оних намењених за удисање или жвакање, који је израђен у целости или делимично од дувана, у облику праха или честица или било каквој комбинацији тих облика, пакован у врећице или порозне врећице;</w:t>
            </w:r>
            <w:r w:rsidRPr="00B22F97">
              <w:rPr>
                <w:rFonts w:eastAsia="Verdana"/>
                <w:sz w:val="20"/>
                <w:szCs w:val="20"/>
              </w:rPr>
              <w:t>”</w:t>
            </w:r>
            <w:r w:rsidRPr="00B22F97">
              <w:rPr>
                <w:rFonts w:eastAsia="Verdana"/>
                <w:sz w:val="20"/>
                <w:szCs w:val="20"/>
                <w:lang w:val="sr-Cyrl-RS"/>
              </w:rPr>
              <w:t>.</w:t>
            </w:r>
          </w:p>
        </w:tc>
        <w:tc>
          <w:tcPr>
            <w:tcW w:w="2308" w:type="dxa"/>
            <w:tcBorders>
              <w:top w:val="single" w:sz="6" w:space="0" w:color="000000"/>
              <w:left w:val="single" w:sz="6" w:space="0" w:color="FFFFFF"/>
              <w:bottom w:val="single" w:sz="6" w:space="0" w:color="FFFFFF"/>
              <w:right w:val="single" w:sz="6" w:space="0" w:color="000000"/>
            </w:tcBorders>
            <w:vAlign w:val="center"/>
          </w:tcPr>
          <w:p w:rsidR="00C46B35" w:rsidRPr="00B22F97" w:rsidRDefault="00C46B35" w:rsidP="00C46B35">
            <w:pPr>
              <w:spacing w:before="100" w:beforeAutospacing="1" w:after="100" w:afterAutospacing="1"/>
              <w:jc w:val="center"/>
              <w:rPr>
                <w:rFonts w:eastAsia="Verdana"/>
                <w:sz w:val="20"/>
                <w:szCs w:val="20"/>
                <w:lang w:val="sr-Cyrl-CS"/>
              </w:rPr>
            </w:pPr>
            <w:r w:rsidRPr="00B22F97">
              <w:rPr>
                <w:rFonts w:eastAsia="Verdana"/>
                <w:sz w:val="20"/>
                <w:szCs w:val="20"/>
                <w:lang w:val="sr-Cyrl-CS"/>
              </w:rPr>
              <w:t>ПУ</w:t>
            </w:r>
          </w:p>
        </w:tc>
        <w:tc>
          <w:tcPr>
            <w:tcW w:w="2310" w:type="dxa"/>
            <w:tcBorders>
              <w:top w:val="single" w:sz="6" w:space="0" w:color="000000"/>
              <w:left w:val="single" w:sz="6" w:space="0" w:color="FFFFFF"/>
              <w:bottom w:val="single" w:sz="6" w:space="0" w:color="FFFFFF"/>
              <w:right w:val="single" w:sz="6" w:space="0" w:color="000000"/>
            </w:tcBorders>
            <w:vAlign w:val="center"/>
          </w:tcPr>
          <w:p w:rsidR="00C46B35" w:rsidRPr="00B22F97" w:rsidRDefault="00C46B35" w:rsidP="00C46B35">
            <w:pPr>
              <w:pBdr>
                <w:top w:val="nil"/>
                <w:left w:val="nil"/>
                <w:bottom w:val="nil"/>
                <w:right w:val="nil"/>
                <w:between w:val="nil"/>
              </w:pBdr>
              <w:spacing w:before="100" w:beforeAutospacing="1" w:after="100" w:afterAutospacing="1"/>
              <w:rPr>
                <w:rFonts w:eastAsia="Verdana"/>
                <w:sz w:val="20"/>
                <w:szCs w:val="20"/>
                <w:lang w:val="sr-Cyrl-CS"/>
              </w:rPr>
            </w:pPr>
          </w:p>
        </w:tc>
      </w:tr>
      <w:tr w:rsidR="00C46B35" w:rsidRPr="00B22F97" w:rsidTr="00B22F97">
        <w:tc>
          <w:tcPr>
            <w:tcW w:w="2302" w:type="dxa"/>
            <w:tcBorders>
              <w:top w:val="single" w:sz="6" w:space="0" w:color="000000"/>
              <w:left w:val="single" w:sz="6" w:space="0" w:color="000000"/>
              <w:bottom w:val="single" w:sz="6" w:space="0" w:color="FFFFFF"/>
              <w:right w:val="single" w:sz="6" w:space="0" w:color="000000"/>
            </w:tcBorders>
            <w:vAlign w:val="center"/>
          </w:tcPr>
          <w:p w:rsidR="00C46B35" w:rsidRPr="00B22F97" w:rsidRDefault="00C46B35" w:rsidP="00C46B35">
            <w:pPr>
              <w:spacing w:before="100" w:beforeAutospacing="1" w:after="100" w:afterAutospacing="1"/>
              <w:jc w:val="center"/>
              <w:rPr>
                <w:rFonts w:eastAsia="Verdana"/>
                <w:sz w:val="20"/>
                <w:szCs w:val="20"/>
                <w:lang w:val="sr-Cyrl-CS"/>
              </w:rPr>
            </w:pPr>
            <w:r w:rsidRPr="00B22F97">
              <w:rPr>
                <w:rFonts w:eastAsia="Verdana"/>
                <w:sz w:val="20"/>
                <w:szCs w:val="20"/>
                <w:lang w:val="sr-Cyrl-CS"/>
              </w:rPr>
              <w:t>2.13</w:t>
            </w:r>
          </w:p>
        </w:tc>
        <w:tc>
          <w:tcPr>
            <w:tcW w:w="2320" w:type="dxa"/>
            <w:tcBorders>
              <w:top w:val="single" w:sz="6" w:space="0" w:color="000000"/>
              <w:left w:val="single" w:sz="6" w:space="0" w:color="000000"/>
              <w:bottom w:val="single" w:sz="6" w:space="0" w:color="FFFFFF"/>
              <w:right w:val="single" w:sz="6" w:space="0" w:color="000000"/>
            </w:tcBorders>
            <w:vAlign w:val="center"/>
          </w:tcPr>
          <w:p w:rsidR="00C46B35" w:rsidRPr="00B22F97" w:rsidRDefault="00C46B35" w:rsidP="00C46B35">
            <w:pPr>
              <w:spacing w:before="100" w:beforeAutospacing="1" w:after="100" w:afterAutospacing="1"/>
              <w:rPr>
                <w:sz w:val="20"/>
                <w:szCs w:val="20"/>
                <w:lang w:val="sr-Cyrl-CS"/>
              </w:rPr>
            </w:pPr>
            <w:r w:rsidRPr="00B22F97">
              <w:rPr>
                <w:rFonts w:eastAsia="Verdana"/>
                <w:b/>
                <w:sz w:val="20"/>
                <w:szCs w:val="20"/>
                <w:lang w:val="sr-Cyrl-CS"/>
              </w:rPr>
              <w:t xml:space="preserve">(13) </w:t>
            </w:r>
            <w:r w:rsidRPr="00B22F97">
              <w:rPr>
                <w:rStyle w:val="jlqj4b"/>
                <w:b/>
                <w:sz w:val="20"/>
                <w:szCs w:val="20"/>
                <w:lang w:val="sr-Cyrl-CS"/>
              </w:rPr>
              <w:t>„дуван за водену лулу /наргиле”</w:t>
            </w:r>
            <w:r w:rsidRPr="00B22F97">
              <w:rPr>
                <w:rStyle w:val="jlqj4b"/>
                <w:sz w:val="20"/>
                <w:szCs w:val="20"/>
                <w:lang w:val="sr-Cyrl-CS"/>
              </w:rPr>
              <w:t xml:space="preserve"> </w:t>
            </w:r>
            <w:r w:rsidRPr="00B22F97">
              <w:rPr>
                <w:rStyle w:val="markedcontent"/>
                <w:sz w:val="20"/>
                <w:szCs w:val="20"/>
                <w:lang w:val="sr-Cyrl-CS"/>
              </w:rPr>
              <w:t>је  дувански производ који се може конзумирати путем водене луле. У смислу ове Директиве, дуван за водену лулу се сматра дуванским производом за пушење.</w:t>
            </w:r>
            <w:r w:rsidRPr="00B22F97">
              <w:rPr>
                <w:sz w:val="20"/>
                <w:szCs w:val="20"/>
                <w:lang w:val="sr-Cyrl-CS"/>
              </w:rPr>
              <w:t xml:space="preserve"> </w:t>
            </w:r>
            <w:r w:rsidRPr="00B22F97">
              <w:rPr>
                <w:rStyle w:val="jlqj4b"/>
                <w:sz w:val="20"/>
                <w:szCs w:val="20"/>
                <w:lang w:val="sr-Cyrl-CS"/>
              </w:rPr>
              <w:t xml:space="preserve">Ако се производ може </w:t>
            </w:r>
            <w:r w:rsidRPr="00B22F97">
              <w:rPr>
                <w:rStyle w:val="jlqj4b"/>
                <w:sz w:val="20"/>
                <w:szCs w:val="20"/>
                <w:lang w:val="sr-Cyrl-CS"/>
              </w:rPr>
              <w:lastRenderedPageBreak/>
              <w:t>користити и путем водене луле и као резани дуван/дуван за самостално мотање, сматраће се да је то резани дуван/дуван за самостално мотање.</w:t>
            </w:r>
          </w:p>
        </w:tc>
        <w:tc>
          <w:tcPr>
            <w:tcW w:w="2301" w:type="dxa"/>
            <w:tcBorders>
              <w:top w:val="single" w:sz="6" w:space="0" w:color="000000"/>
              <w:left w:val="single" w:sz="6" w:space="0" w:color="FFFFFF"/>
              <w:bottom w:val="single" w:sz="6" w:space="0" w:color="FFFFFF"/>
              <w:right w:val="single" w:sz="6" w:space="0" w:color="000000"/>
            </w:tcBorders>
            <w:vAlign w:val="center"/>
          </w:tcPr>
          <w:p w:rsidR="00C46B35" w:rsidRPr="00B22F97" w:rsidRDefault="00C46B35" w:rsidP="00C46B35">
            <w:pPr>
              <w:spacing w:before="100" w:beforeAutospacing="1" w:after="100" w:afterAutospacing="1"/>
              <w:jc w:val="center"/>
              <w:rPr>
                <w:rFonts w:eastAsia="Verdana"/>
                <w:sz w:val="20"/>
                <w:szCs w:val="20"/>
                <w:lang w:val="sr-Cyrl-CS"/>
              </w:rPr>
            </w:pPr>
            <w:r w:rsidRPr="00B22F97">
              <w:rPr>
                <w:rFonts w:eastAsia="Verdana"/>
                <w:sz w:val="20"/>
                <w:szCs w:val="20"/>
                <w:lang w:val="sr-Cyrl-CS"/>
              </w:rPr>
              <w:lastRenderedPageBreak/>
              <w:t>3.</w:t>
            </w:r>
          </w:p>
        </w:tc>
        <w:tc>
          <w:tcPr>
            <w:tcW w:w="2409" w:type="dxa"/>
            <w:tcBorders>
              <w:top w:val="single" w:sz="6" w:space="0" w:color="000000"/>
              <w:left w:val="single" w:sz="6" w:space="0" w:color="FFFFFF"/>
              <w:bottom w:val="single" w:sz="6" w:space="0" w:color="FFFFFF"/>
              <w:right w:val="single" w:sz="6" w:space="0" w:color="000000"/>
            </w:tcBorders>
          </w:tcPr>
          <w:p w:rsidR="00C46B35" w:rsidRPr="00B22F97" w:rsidRDefault="00C46B35" w:rsidP="00C46B35">
            <w:pPr>
              <w:pBdr>
                <w:top w:val="nil"/>
                <w:left w:val="nil"/>
                <w:bottom w:val="nil"/>
                <w:right w:val="nil"/>
                <w:between w:val="nil"/>
              </w:pBdr>
              <w:spacing w:before="100" w:beforeAutospacing="1" w:after="100" w:afterAutospacing="1"/>
              <w:rPr>
                <w:rFonts w:eastAsia="Verdana"/>
                <w:sz w:val="20"/>
                <w:szCs w:val="20"/>
                <w:lang w:val="sr-Cyrl-RS"/>
              </w:rPr>
            </w:pPr>
            <w:r w:rsidRPr="00B22F97">
              <w:rPr>
                <w:rFonts w:eastAsia="Verdana"/>
                <w:sz w:val="20"/>
                <w:szCs w:val="20"/>
                <w:lang w:val="sr-Cyrl-CS"/>
              </w:rPr>
              <w:t xml:space="preserve">У члану 2. тачка 3) после </w:t>
            </w:r>
            <w:r w:rsidRPr="00B22F97">
              <w:rPr>
                <w:rFonts w:eastAsia="Verdana"/>
                <w:sz w:val="20"/>
                <w:szCs w:val="20"/>
                <w:lang w:val="sr-Cyrl-RS"/>
              </w:rPr>
              <w:t xml:space="preserve">алинеје б) додаје се алинеја в), која гласи: </w:t>
            </w:r>
          </w:p>
          <w:p w:rsidR="00C46B35" w:rsidRPr="00B22F97" w:rsidRDefault="00C46B35" w:rsidP="00C46B35">
            <w:pPr>
              <w:pBdr>
                <w:top w:val="nil"/>
                <w:left w:val="nil"/>
                <w:bottom w:val="nil"/>
                <w:right w:val="nil"/>
                <w:between w:val="nil"/>
              </w:pBdr>
              <w:spacing w:before="100" w:beforeAutospacing="1" w:after="100" w:afterAutospacing="1"/>
              <w:rPr>
                <w:rFonts w:eastAsia="Verdana"/>
                <w:sz w:val="20"/>
                <w:szCs w:val="20"/>
              </w:rPr>
            </w:pPr>
            <w:r w:rsidRPr="00B22F97">
              <w:rPr>
                <w:rFonts w:eastAsia="Verdana"/>
                <w:sz w:val="20"/>
                <w:szCs w:val="20"/>
              </w:rPr>
              <w:t>„</w:t>
            </w:r>
            <w:r w:rsidRPr="00B22F97">
              <w:rPr>
                <w:rFonts w:eastAsia="Verdana"/>
                <w:sz w:val="20"/>
                <w:szCs w:val="20"/>
                <w:lang w:val="sr-Cyrl-RS"/>
              </w:rPr>
              <w:t xml:space="preserve">в) дуван за водену лулу (наргилу) јесте дувански производ који се може конзумирати путем водене луле. Ако се производ може </w:t>
            </w:r>
            <w:r w:rsidRPr="00B22F97">
              <w:rPr>
                <w:rFonts w:eastAsia="Verdana"/>
                <w:sz w:val="20"/>
                <w:szCs w:val="20"/>
                <w:lang w:val="sr-Cyrl-RS"/>
              </w:rPr>
              <w:lastRenderedPageBreak/>
              <w:t>употребљавати и путем водене луле и као резани дуван, сматраће се резаним дуваном.</w:t>
            </w:r>
            <w:r w:rsidRPr="00B22F97">
              <w:rPr>
                <w:rFonts w:eastAsia="Verdana"/>
                <w:sz w:val="20"/>
                <w:szCs w:val="20"/>
              </w:rPr>
              <w:t>”</w:t>
            </w:r>
          </w:p>
        </w:tc>
        <w:tc>
          <w:tcPr>
            <w:tcW w:w="2308" w:type="dxa"/>
            <w:tcBorders>
              <w:top w:val="single" w:sz="6" w:space="0" w:color="000000"/>
              <w:left w:val="single" w:sz="6" w:space="0" w:color="FFFFFF"/>
              <w:bottom w:val="single" w:sz="6" w:space="0" w:color="FFFFFF"/>
              <w:right w:val="single" w:sz="6" w:space="0" w:color="000000"/>
            </w:tcBorders>
            <w:vAlign w:val="center"/>
          </w:tcPr>
          <w:p w:rsidR="00C46B35" w:rsidRPr="00B22F97" w:rsidRDefault="00C46B35" w:rsidP="00C46B35">
            <w:pPr>
              <w:spacing w:before="100" w:beforeAutospacing="1" w:after="100" w:afterAutospacing="1"/>
              <w:jc w:val="center"/>
              <w:rPr>
                <w:rFonts w:eastAsia="Verdana"/>
                <w:sz w:val="20"/>
                <w:szCs w:val="20"/>
                <w:lang w:val="sr-Cyrl-CS"/>
              </w:rPr>
            </w:pPr>
            <w:r w:rsidRPr="00B22F97">
              <w:rPr>
                <w:rFonts w:eastAsia="Verdana"/>
                <w:sz w:val="20"/>
                <w:szCs w:val="20"/>
                <w:lang w:val="sr-Cyrl-CS"/>
              </w:rPr>
              <w:lastRenderedPageBreak/>
              <w:t>ПУ</w:t>
            </w:r>
          </w:p>
        </w:tc>
        <w:tc>
          <w:tcPr>
            <w:tcW w:w="2310" w:type="dxa"/>
            <w:tcBorders>
              <w:top w:val="single" w:sz="6" w:space="0" w:color="000000"/>
              <w:left w:val="single" w:sz="6" w:space="0" w:color="FFFFFF"/>
              <w:bottom w:val="single" w:sz="6" w:space="0" w:color="FFFFFF"/>
              <w:right w:val="single" w:sz="6" w:space="0" w:color="000000"/>
            </w:tcBorders>
            <w:vAlign w:val="center"/>
          </w:tcPr>
          <w:p w:rsidR="00C46B35" w:rsidRPr="00B22F97" w:rsidRDefault="00C46B35" w:rsidP="00C46B35">
            <w:pPr>
              <w:pBdr>
                <w:top w:val="nil"/>
                <w:left w:val="nil"/>
                <w:bottom w:val="nil"/>
                <w:right w:val="nil"/>
                <w:between w:val="nil"/>
              </w:pBdr>
              <w:spacing w:before="100" w:beforeAutospacing="1" w:after="100" w:afterAutospacing="1"/>
              <w:rPr>
                <w:rFonts w:eastAsia="Verdana"/>
                <w:sz w:val="20"/>
                <w:szCs w:val="20"/>
                <w:lang w:val="sr-Cyrl-CS"/>
              </w:rPr>
            </w:pPr>
          </w:p>
        </w:tc>
      </w:tr>
      <w:tr w:rsidR="00C46B35" w:rsidRPr="00B22F97" w:rsidTr="00B22F97">
        <w:tc>
          <w:tcPr>
            <w:tcW w:w="2302" w:type="dxa"/>
            <w:tcBorders>
              <w:top w:val="single" w:sz="6" w:space="0" w:color="000000"/>
              <w:left w:val="single" w:sz="6" w:space="0" w:color="000000"/>
              <w:bottom w:val="single" w:sz="6" w:space="0" w:color="FFFFFF"/>
              <w:right w:val="single" w:sz="6" w:space="0" w:color="000000"/>
            </w:tcBorders>
            <w:vAlign w:val="center"/>
          </w:tcPr>
          <w:p w:rsidR="00C46B35" w:rsidRPr="00B22F97" w:rsidRDefault="00C46B35" w:rsidP="00C46B35">
            <w:pPr>
              <w:spacing w:before="100" w:beforeAutospacing="1" w:after="100" w:afterAutospacing="1"/>
              <w:jc w:val="center"/>
              <w:rPr>
                <w:rFonts w:eastAsia="Verdana"/>
                <w:sz w:val="20"/>
                <w:szCs w:val="20"/>
                <w:lang w:val="sr-Cyrl-CS"/>
              </w:rPr>
            </w:pPr>
            <w:r w:rsidRPr="00B22F97">
              <w:rPr>
                <w:rFonts w:eastAsia="Verdana"/>
                <w:sz w:val="20"/>
                <w:szCs w:val="20"/>
                <w:lang w:val="sr-Cyrl-CS"/>
              </w:rPr>
              <w:lastRenderedPageBreak/>
              <w:t>2.15</w:t>
            </w:r>
          </w:p>
        </w:tc>
        <w:tc>
          <w:tcPr>
            <w:tcW w:w="2320" w:type="dxa"/>
            <w:tcBorders>
              <w:top w:val="single" w:sz="6" w:space="0" w:color="000000"/>
              <w:left w:val="single" w:sz="6" w:space="0" w:color="000000"/>
              <w:bottom w:val="single" w:sz="6" w:space="0" w:color="FFFFFF"/>
              <w:right w:val="single" w:sz="6" w:space="0" w:color="000000"/>
            </w:tcBorders>
            <w:vAlign w:val="center"/>
          </w:tcPr>
          <w:p w:rsidR="00C46B35" w:rsidRPr="00B22F97" w:rsidRDefault="00C46B35" w:rsidP="00C46B35">
            <w:pPr>
              <w:spacing w:before="100" w:beforeAutospacing="1" w:after="100" w:afterAutospacing="1"/>
              <w:rPr>
                <w:rFonts w:eastAsia="Verdana"/>
                <w:sz w:val="20"/>
                <w:szCs w:val="20"/>
                <w:lang w:val="sr-Cyrl-CS"/>
              </w:rPr>
            </w:pPr>
            <w:r w:rsidRPr="00B22F97">
              <w:rPr>
                <w:rStyle w:val="markedcontent"/>
                <w:b/>
                <w:sz w:val="20"/>
                <w:szCs w:val="20"/>
                <w:lang w:val="sr-Cyrl-CS"/>
              </w:rPr>
              <w:t>„биљни производ за пушење“</w:t>
            </w:r>
            <w:r w:rsidRPr="00B22F97">
              <w:rPr>
                <w:rStyle w:val="markedcontent"/>
                <w:sz w:val="20"/>
                <w:szCs w:val="20"/>
                <w:lang w:val="sr-Cyrl-CS"/>
              </w:rPr>
              <w:t xml:space="preserve"> је производ на бази трава, воћа и других биљака који не садржи дуван, а може се конзумирати путем поступка сагоревања</w:t>
            </w:r>
            <w:r w:rsidRPr="00B22F97">
              <w:rPr>
                <w:rFonts w:eastAsia="Verdana"/>
                <w:sz w:val="20"/>
                <w:szCs w:val="20"/>
                <w:lang w:val="sr-Cyrl-CS"/>
              </w:rPr>
              <w:t>;</w:t>
            </w:r>
          </w:p>
        </w:tc>
        <w:tc>
          <w:tcPr>
            <w:tcW w:w="2301" w:type="dxa"/>
            <w:tcBorders>
              <w:top w:val="single" w:sz="6" w:space="0" w:color="000000"/>
              <w:left w:val="single" w:sz="6" w:space="0" w:color="FFFFFF"/>
              <w:bottom w:val="single" w:sz="6" w:space="0" w:color="FFFFFF"/>
              <w:right w:val="single" w:sz="6" w:space="0" w:color="000000"/>
            </w:tcBorders>
            <w:vAlign w:val="center"/>
          </w:tcPr>
          <w:p w:rsidR="00C46B35" w:rsidRPr="00B22F97" w:rsidRDefault="00C46B35" w:rsidP="00C46B35">
            <w:pPr>
              <w:spacing w:before="100" w:beforeAutospacing="1" w:after="100" w:afterAutospacing="1"/>
              <w:jc w:val="center"/>
              <w:rPr>
                <w:rFonts w:eastAsia="Verdana"/>
                <w:sz w:val="20"/>
                <w:szCs w:val="20"/>
                <w:lang w:val="sr-Cyrl-CS"/>
              </w:rPr>
            </w:pPr>
            <w:r w:rsidRPr="00B22F97">
              <w:rPr>
                <w:rFonts w:eastAsia="Verdana"/>
                <w:sz w:val="20"/>
                <w:szCs w:val="20"/>
                <w:lang w:val="sr-Cyrl-CS"/>
              </w:rPr>
              <w:t>3.</w:t>
            </w:r>
          </w:p>
        </w:tc>
        <w:tc>
          <w:tcPr>
            <w:tcW w:w="2409" w:type="dxa"/>
            <w:tcBorders>
              <w:top w:val="single" w:sz="6" w:space="0" w:color="000000"/>
              <w:left w:val="single" w:sz="6" w:space="0" w:color="FFFFFF"/>
              <w:bottom w:val="single" w:sz="6" w:space="0" w:color="FFFFFF"/>
              <w:right w:val="single" w:sz="6" w:space="0" w:color="000000"/>
            </w:tcBorders>
          </w:tcPr>
          <w:p w:rsidR="00C46B35" w:rsidRPr="00B22F97" w:rsidRDefault="00C46B35" w:rsidP="00C46B35">
            <w:pPr>
              <w:spacing w:before="100" w:beforeAutospacing="1" w:after="100" w:afterAutospacing="1"/>
              <w:rPr>
                <w:rFonts w:eastAsia="Verdana"/>
                <w:sz w:val="20"/>
                <w:szCs w:val="20"/>
                <w:lang w:val="sr-Cyrl-CS"/>
              </w:rPr>
            </w:pPr>
            <w:r w:rsidRPr="00B22F97">
              <w:rPr>
                <w:rFonts w:eastAsia="Verdana"/>
                <w:sz w:val="20"/>
                <w:szCs w:val="20"/>
                <w:lang w:val="sr-Cyrl-CS"/>
              </w:rPr>
              <w:t xml:space="preserve">У члану 2. после тачке 15) додају се </w:t>
            </w:r>
            <w:r w:rsidRPr="00B22F97">
              <w:rPr>
                <w:rFonts w:eastAsia="Verdana"/>
                <w:sz w:val="20"/>
                <w:szCs w:val="20"/>
                <w:lang w:val="sr-Cyrl-RS"/>
              </w:rPr>
              <w:t xml:space="preserve">тач. 16) - 22), </w:t>
            </w:r>
            <w:r w:rsidRPr="00B22F97">
              <w:rPr>
                <w:rFonts w:eastAsia="Verdana"/>
                <w:sz w:val="20"/>
                <w:szCs w:val="20"/>
                <w:lang w:val="sr-Cyrl-CS"/>
              </w:rPr>
              <w:t>тачка 16) алинеја (2), која гласи:</w:t>
            </w:r>
          </w:p>
          <w:p w:rsidR="00C46B35" w:rsidRPr="00B22F97" w:rsidRDefault="00C46B35" w:rsidP="00B22F97">
            <w:pPr>
              <w:spacing w:before="100" w:beforeAutospacing="1" w:after="100" w:afterAutospacing="1"/>
              <w:rPr>
                <w:rFonts w:eastAsia="Verdana"/>
                <w:sz w:val="20"/>
                <w:szCs w:val="20"/>
              </w:rPr>
            </w:pPr>
            <w:r w:rsidRPr="00B22F97">
              <w:rPr>
                <w:rFonts w:eastAsia="Verdana"/>
                <w:sz w:val="20"/>
                <w:szCs w:val="20"/>
                <w:lang w:val="sr-Cyrl-RS"/>
              </w:rPr>
              <w:t xml:space="preserve">(2) </w:t>
            </w:r>
            <w:r w:rsidRPr="00B22F97">
              <w:rPr>
                <w:rFonts w:eastAsia="Verdana"/>
                <w:b/>
                <w:sz w:val="20"/>
                <w:szCs w:val="20"/>
                <w:lang w:val="sr-Cyrl-RS"/>
              </w:rPr>
              <w:t>биљни производи за пушење односно загревање</w:t>
            </w:r>
            <w:r w:rsidRPr="00B22F97">
              <w:rPr>
                <w:rFonts w:eastAsia="Verdana"/>
                <w:sz w:val="20"/>
                <w:szCs w:val="20"/>
                <w:lang w:val="sr-Cyrl-RS"/>
              </w:rPr>
              <w:t xml:space="preserve"> јесу производи на бази биља, траве или воћа, који се употребљавају сагоревањем, односно загревањем</w:t>
            </w:r>
            <w:r w:rsidRPr="00B22F97">
              <w:rPr>
                <w:rFonts w:eastAsia="Verdana"/>
                <w:sz w:val="20"/>
                <w:szCs w:val="20"/>
              </w:rPr>
              <w:t>;</w:t>
            </w:r>
          </w:p>
        </w:tc>
        <w:tc>
          <w:tcPr>
            <w:tcW w:w="2308" w:type="dxa"/>
            <w:tcBorders>
              <w:top w:val="single" w:sz="6" w:space="0" w:color="000000"/>
              <w:left w:val="single" w:sz="6" w:space="0" w:color="FFFFFF"/>
              <w:bottom w:val="single" w:sz="6" w:space="0" w:color="FFFFFF"/>
              <w:right w:val="single" w:sz="6" w:space="0" w:color="000000"/>
            </w:tcBorders>
            <w:vAlign w:val="center"/>
          </w:tcPr>
          <w:p w:rsidR="00C46B35" w:rsidRPr="00B22F97" w:rsidRDefault="00C46B35" w:rsidP="00C46B35">
            <w:pPr>
              <w:spacing w:before="100" w:beforeAutospacing="1" w:after="100" w:afterAutospacing="1"/>
              <w:jc w:val="center"/>
              <w:rPr>
                <w:rFonts w:eastAsia="Verdana"/>
                <w:sz w:val="20"/>
                <w:szCs w:val="20"/>
                <w:lang w:val="sr-Cyrl-CS"/>
              </w:rPr>
            </w:pPr>
            <w:r w:rsidRPr="00B22F97">
              <w:rPr>
                <w:rFonts w:eastAsia="Verdana"/>
                <w:sz w:val="20"/>
                <w:szCs w:val="20"/>
                <w:lang w:val="sr-Cyrl-CS"/>
              </w:rPr>
              <w:t>ПУ</w:t>
            </w:r>
          </w:p>
        </w:tc>
        <w:tc>
          <w:tcPr>
            <w:tcW w:w="2310" w:type="dxa"/>
            <w:tcBorders>
              <w:top w:val="single" w:sz="6" w:space="0" w:color="000000"/>
              <w:left w:val="single" w:sz="6" w:space="0" w:color="FFFFFF"/>
              <w:bottom w:val="single" w:sz="6" w:space="0" w:color="FFFFFF"/>
              <w:right w:val="single" w:sz="6" w:space="0" w:color="000000"/>
            </w:tcBorders>
            <w:vAlign w:val="center"/>
          </w:tcPr>
          <w:p w:rsidR="00C46B35" w:rsidRPr="00B22F97" w:rsidRDefault="00C46B35" w:rsidP="00C46B35">
            <w:pPr>
              <w:pBdr>
                <w:top w:val="nil"/>
                <w:left w:val="nil"/>
                <w:bottom w:val="nil"/>
                <w:right w:val="nil"/>
                <w:between w:val="nil"/>
              </w:pBdr>
              <w:spacing w:before="100" w:beforeAutospacing="1" w:after="100" w:afterAutospacing="1"/>
              <w:rPr>
                <w:rFonts w:eastAsia="Verdana"/>
                <w:sz w:val="20"/>
                <w:szCs w:val="20"/>
                <w:lang w:val="sr-Cyrl-CS"/>
              </w:rPr>
            </w:pPr>
          </w:p>
        </w:tc>
      </w:tr>
      <w:tr w:rsidR="00C46B35" w:rsidRPr="00B22F97" w:rsidTr="00B22F97">
        <w:tc>
          <w:tcPr>
            <w:tcW w:w="2302" w:type="dxa"/>
            <w:tcBorders>
              <w:top w:val="single" w:sz="6" w:space="0" w:color="000000"/>
              <w:left w:val="single" w:sz="6" w:space="0" w:color="000000"/>
              <w:right w:val="single" w:sz="6" w:space="0" w:color="000000"/>
            </w:tcBorders>
            <w:vAlign w:val="center"/>
          </w:tcPr>
          <w:p w:rsidR="00C46B35" w:rsidRPr="00B22F97" w:rsidRDefault="00C46B35" w:rsidP="00C46B35">
            <w:pPr>
              <w:spacing w:before="100" w:beforeAutospacing="1"/>
              <w:jc w:val="center"/>
              <w:rPr>
                <w:rFonts w:eastAsia="Verdana"/>
                <w:sz w:val="20"/>
                <w:szCs w:val="20"/>
                <w:lang w:val="sr-Cyrl-CS"/>
              </w:rPr>
            </w:pPr>
            <w:r w:rsidRPr="00B22F97">
              <w:rPr>
                <w:rFonts w:eastAsia="Verdana"/>
                <w:sz w:val="20"/>
                <w:szCs w:val="20"/>
                <w:lang w:val="sr-Cyrl-CS"/>
              </w:rPr>
              <w:t>2.16</w:t>
            </w:r>
          </w:p>
          <w:p w:rsidR="00C46B35" w:rsidRPr="00B22F97" w:rsidRDefault="00C46B35" w:rsidP="00C46B35">
            <w:pPr>
              <w:spacing w:after="100" w:afterAutospacing="1"/>
              <w:jc w:val="center"/>
              <w:rPr>
                <w:rFonts w:eastAsia="Verdana"/>
                <w:sz w:val="20"/>
                <w:szCs w:val="20"/>
                <w:lang w:val="sr-Cyrl-CS"/>
              </w:rPr>
            </w:pPr>
            <w:r w:rsidRPr="00B22F97">
              <w:rPr>
                <w:rFonts w:eastAsia="Verdana"/>
                <w:sz w:val="20"/>
                <w:szCs w:val="20"/>
                <w:lang w:val="sr-Cyrl-CS"/>
              </w:rPr>
              <w:t>2.17</w:t>
            </w:r>
          </w:p>
        </w:tc>
        <w:tc>
          <w:tcPr>
            <w:tcW w:w="2320" w:type="dxa"/>
            <w:tcBorders>
              <w:top w:val="single" w:sz="6" w:space="0" w:color="000000"/>
              <w:left w:val="single" w:sz="6" w:space="0" w:color="000000"/>
              <w:right w:val="single" w:sz="6" w:space="0" w:color="000000"/>
            </w:tcBorders>
            <w:vAlign w:val="center"/>
          </w:tcPr>
          <w:p w:rsidR="00C46B35" w:rsidRPr="00B22F97" w:rsidRDefault="00C46B35" w:rsidP="00C46B35">
            <w:pPr>
              <w:spacing w:before="100" w:beforeAutospacing="1" w:after="100" w:afterAutospacing="1"/>
              <w:rPr>
                <w:rFonts w:eastAsia="Verdana"/>
                <w:sz w:val="20"/>
                <w:szCs w:val="20"/>
                <w:lang w:val="sr-Cyrl-CS"/>
              </w:rPr>
            </w:pPr>
            <w:r w:rsidRPr="00B22F97">
              <w:rPr>
                <w:rFonts w:eastAsia="Verdana"/>
                <w:b/>
                <w:sz w:val="20"/>
                <w:szCs w:val="20"/>
                <w:lang w:val="sr-Cyrl-CS"/>
              </w:rPr>
              <w:t xml:space="preserve">„електронска цигарета“ </w:t>
            </w:r>
            <w:r w:rsidRPr="00B22F97">
              <w:rPr>
                <w:rStyle w:val="markedcontent"/>
                <w:sz w:val="20"/>
                <w:szCs w:val="20"/>
                <w:lang w:val="sr-Cyrl-CS"/>
              </w:rPr>
              <w:t xml:space="preserve">је производ који се може користити за </w:t>
            </w:r>
            <w:r w:rsidRPr="00B22F97">
              <w:rPr>
                <w:sz w:val="20"/>
                <w:szCs w:val="20"/>
                <w:lang w:val="sr-Cyrl-CS"/>
              </w:rPr>
              <w:br/>
            </w:r>
            <w:r w:rsidRPr="00B22F97">
              <w:rPr>
                <w:rStyle w:val="markedcontent"/>
                <w:sz w:val="20"/>
                <w:szCs w:val="20"/>
                <w:lang w:val="sr-Cyrl-CS"/>
              </w:rPr>
              <w:t xml:space="preserve">конзумацију паре која садржи никотин, </w:t>
            </w:r>
            <w:r w:rsidRPr="00B22F97">
              <w:rPr>
                <w:sz w:val="20"/>
                <w:szCs w:val="20"/>
                <w:lang w:val="sr-Cyrl-CS"/>
              </w:rPr>
              <w:br/>
            </w:r>
            <w:r w:rsidRPr="00B22F97">
              <w:rPr>
                <w:rStyle w:val="markedcontent"/>
                <w:sz w:val="20"/>
                <w:szCs w:val="20"/>
                <w:lang w:val="sr-Cyrl-CS"/>
              </w:rPr>
              <w:t xml:space="preserve">путем усника, као и било који саставни део тог производа, укључујући </w:t>
            </w:r>
            <w:r w:rsidRPr="00B22F97">
              <w:rPr>
                <w:sz w:val="20"/>
                <w:szCs w:val="20"/>
                <w:lang w:val="sr-Cyrl-CS"/>
              </w:rPr>
              <w:br/>
            </w:r>
            <w:r w:rsidRPr="00B22F97">
              <w:rPr>
                <w:rStyle w:val="markedcontent"/>
                <w:sz w:val="20"/>
                <w:szCs w:val="20"/>
                <w:lang w:val="sr-Cyrl-CS"/>
              </w:rPr>
              <w:t xml:space="preserve">уложак, посуду за поновно пуњење и уређај без улошка или посуде. </w:t>
            </w:r>
            <w:r w:rsidRPr="00B22F97">
              <w:rPr>
                <w:sz w:val="20"/>
                <w:szCs w:val="20"/>
                <w:lang w:val="sr-Cyrl-CS"/>
              </w:rPr>
              <w:t>Електронска цигарета</w:t>
            </w:r>
            <w:r w:rsidRPr="00B22F97">
              <w:rPr>
                <w:sz w:val="20"/>
                <w:szCs w:val="20"/>
                <w:lang w:val="sr-Cyrl-CS"/>
              </w:rPr>
              <w:br/>
            </w:r>
            <w:r w:rsidRPr="00B22F97">
              <w:rPr>
                <w:rStyle w:val="markedcontent"/>
                <w:sz w:val="20"/>
                <w:szCs w:val="20"/>
                <w:lang w:val="sr-Cyrl-CS"/>
              </w:rPr>
              <w:t xml:space="preserve">може бити потрошна или поново пуњива путем посуде за </w:t>
            </w:r>
            <w:r w:rsidRPr="00B22F97">
              <w:rPr>
                <w:rStyle w:val="markedcontent"/>
                <w:sz w:val="20"/>
                <w:szCs w:val="20"/>
                <w:lang w:val="sr-Cyrl-CS"/>
              </w:rPr>
              <w:lastRenderedPageBreak/>
              <w:t xml:space="preserve">поновно пуњење </w:t>
            </w:r>
            <w:r w:rsidRPr="00B22F97">
              <w:rPr>
                <w:sz w:val="20"/>
                <w:szCs w:val="20"/>
                <w:lang w:val="sr-Cyrl-CS"/>
              </w:rPr>
              <w:br/>
            </w:r>
            <w:r w:rsidRPr="00B22F97">
              <w:rPr>
                <w:rStyle w:val="markedcontent"/>
                <w:sz w:val="20"/>
                <w:szCs w:val="20"/>
                <w:lang w:val="sr-Cyrl-CS"/>
              </w:rPr>
              <w:t>или уложака за једнократну употребу</w:t>
            </w:r>
            <w:r w:rsidRPr="00B22F97">
              <w:rPr>
                <w:rStyle w:val="jlqj4b"/>
                <w:sz w:val="20"/>
                <w:szCs w:val="20"/>
                <w:lang w:val="sr-Cyrl-CS"/>
              </w:rPr>
              <w:t>;</w:t>
            </w:r>
            <w:r w:rsidRPr="00B22F97">
              <w:rPr>
                <w:sz w:val="20"/>
                <w:szCs w:val="20"/>
                <w:lang w:val="sr-Cyrl-CS"/>
              </w:rPr>
              <w:t xml:space="preserve"> </w:t>
            </w:r>
            <w:r w:rsidRPr="00B22F97">
              <w:rPr>
                <w:rFonts w:eastAsia="Verdana"/>
                <w:sz w:val="20"/>
                <w:szCs w:val="20"/>
                <w:lang w:val="sr-Cyrl-CS"/>
              </w:rPr>
              <w:t xml:space="preserve"> </w:t>
            </w:r>
          </w:p>
          <w:p w:rsidR="00C46B35" w:rsidRPr="00B22F97" w:rsidRDefault="00C46B35" w:rsidP="00C46B35">
            <w:pPr>
              <w:spacing w:before="100" w:beforeAutospacing="1" w:after="100" w:afterAutospacing="1"/>
              <w:rPr>
                <w:rFonts w:eastAsia="Verdana"/>
                <w:sz w:val="20"/>
                <w:szCs w:val="20"/>
                <w:lang w:val="sr-Cyrl-CS"/>
              </w:rPr>
            </w:pPr>
            <w:r w:rsidRPr="00B22F97">
              <w:rPr>
                <w:rStyle w:val="jlqj4b"/>
                <w:b/>
                <w:sz w:val="20"/>
                <w:szCs w:val="20"/>
                <w:lang w:val="sr-Cyrl-CS"/>
              </w:rPr>
              <w:t>„посуда за поновно пуњење”</w:t>
            </w:r>
            <w:r w:rsidRPr="00B22F97">
              <w:rPr>
                <w:rStyle w:val="jlqj4b"/>
                <w:sz w:val="20"/>
                <w:szCs w:val="20"/>
                <w:lang w:val="sr-Cyrl-CS"/>
              </w:rPr>
              <w:t xml:space="preserve"> је посуда која садржи течност са никотином и користи се за поновно пуњење електронске цигарете; </w:t>
            </w:r>
            <w:r w:rsidRPr="00B22F97">
              <w:rPr>
                <w:rFonts w:eastAsia="Verdana"/>
                <w:b/>
                <w:sz w:val="20"/>
                <w:szCs w:val="20"/>
                <w:lang w:val="sr-Cyrl-CS"/>
              </w:rPr>
              <w:t xml:space="preserve"> </w:t>
            </w:r>
          </w:p>
        </w:tc>
        <w:tc>
          <w:tcPr>
            <w:tcW w:w="2301" w:type="dxa"/>
            <w:tcBorders>
              <w:top w:val="single" w:sz="6" w:space="0" w:color="000000"/>
              <w:left w:val="single" w:sz="6" w:space="0" w:color="FFFFFF"/>
              <w:right w:val="single" w:sz="6" w:space="0" w:color="000000"/>
            </w:tcBorders>
            <w:vAlign w:val="center"/>
          </w:tcPr>
          <w:p w:rsidR="00C46B35" w:rsidRPr="00B22F97" w:rsidRDefault="00C46B35" w:rsidP="00C46B35">
            <w:pPr>
              <w:spacing w:before="100" w:beforeAutospacing="1" w:after="100" w:afterAutospacing="1"/>
              <w:jc w:val="center"/>
              <w:rPr>
                <w:rFonts w:eastAsia="Verdana"/>
                <w:sz w:val="20"/>
                <w:szCs w:val="20"/>
                <w:lang w:val="sr-Cyrl-CS"/>
              </w:rPr>
            </w:pPr>
            <w:r w:rsidRPr="00B22F97">
              <w:rPr>
                <w:rFonts w:eastAsia="Verdana"/>
                <w:sz w:val="20"/>
                <w:szCs w:val="20"/>
                <w:lang w:val="sr-Cyrl-CS"/>
              </w:rPr>
              <w:lastRenderedPageBreak/>
              <w:t>3.</w:t>
            </w:r>
          </w:p>
        </w:tc>
        <w:tc>
          <w:tcPr>
            <w:tcW w:w="2409" w:type="dxa"/>
            <w:tcBorders>
              <w:top w:val="single" w:sz="6" w:space="0" w:color="000000"/>
              <w:left w:val="single" w:sz="6" w:space="0" w:color="FFFFFF"/>
              <w:right w:val="single" w:sz="6" w:space="0" w:color="000000"/>
            </w:tcBorders>
          </w:tcPr>
          <w:p w:rsidR="00C46B35" w:rsidRPr="00B22F97" w:rsidRDefault="00C46B35" w:rsidP="00C46B35">
            <w:pPr>
              <w:spacing w:before="100" w:beforeAutospacing="1" w:after="100" w:afterAutospacing="1"/>
              <w:rPr>
                <w:rFonts w:eastAsia="Verdana"/>
                <w:sz w:val="20"/>
                <w:szCs w:val="20"/>
                <w:lang w:val="sr-Cyrl-RS"/>
              </w:rPr>
            </w:pPr>
            <w:r w:rsidRPr="00B22F97">
              <w:rPr>
                <w:rFonts w:eastAsia="Verdana"/>
                <w:sz w:val="20"/>
                <w:szCs w:val="20"/>
                <w:lang w:val="sr-Cyrl-CS"/>
              </w:rPr>
              <w:t xml:space="preserve">У члану 2. после тачке 15) додају се </w:t>
            </w:r>
            <w:r w:rsidRPr="00B22F97">
              <w:rPr>
                <w:rFonts w:eastAsia="Verdana"/>
                <w:sz w:val="20"/>
                <w:szCs w:val="20"/>
                <w:lang w:val="sr-Cyrl-RS"/>
              </w:rPr>
              <w:t xml:space="preserve">тач. 16) - 22) које гласе: </w:t>
            </w:r>
          </w:p>
          <w:p w:rsidR="00C46B35" w:rsidRPr="00B22F97" w:rsidRDefault="00C46B35" w:rsidP="00C46B35">
            <w:pPr>
              <w:spacing w:before="100" w:beforeAutospacing="1" w:after="100" w:afterAutospacing="1"/>
              <w:rPr>
                <w:rFonts w:eastAsia="Verdana"/>
                <w:sz w:val="20"/>
                <w:szCs w:val="20"/>
              </w:rPr>
            </w:pPr>
            <w:r w:rsidRPr="00B22F97">
              <w:rPr>
                <w:rFonts w:eastAsia="Verdana"/>
                <w:sz w:val="20"/>
                <w:szCs w:val="20"/>
              </w:rPr>
              <w:t>„</w:t>
            </w:r>
            <w:r w:rsidRPr="00B22F97">
              <w:rPr>
                <w:rFonts w:eastAsia="Verdana"/>
                <w:sz w:val="20"/>
                <w:szCs w:val="20"/>
                <w:lang w:val="sr-Cyrl-RS"/>
              </w:rPr>
              <w:t xml:space="preserve">16) </w:t>
            </w:r>
            <w:r w:rsidRPr="00B22F97">
              <w:rPr>
                <w:rFonts w:eastAsia="Verdana"/>
                <w:b/>
                <w:sz w:val="20"/>
                <w:szCs w:val="20"/>
                <w:lang w:val="sr-Cyrl-RS"/>
              </w:rPr>
              <w:t>сродни производи</w:t>
            </w:r>
            <w:r w:rsidRPr="00B22F97">
              <w:rPr>
                <w:rFonts w:eastAsia="Verdana"/>
                <w:sz w:val="20"/>
                <w:szCs w:val="20"/>
                <w:lang w:val="sr-Cyrl-RS"/>
              </w:rPr>
              <w:t>, у смислу овог закона, јесу производи са или без никотина, који се не састоје од дувана, али који у погледу других критеријума одговарају дуванским производима, и то</w:t>
            </w:r>
            <w:r w:rsidRPr="00B22F97">
              <w:rPr>
                <w:rFonts w:eastAsia="Verdana"/>
                <w:sz w:val="20"/>
                <w:szCs w:val="20"/>
              </w:rPr>
              <w:t>:</w:t>
            </w:r>
            <w:r w:rsidRPr="00B22F97">
              <w:rPr>
                <w:rFonts w:eastAsia="Verdana"/>
                <w:sz w:val="20"/>
                <w:szCs w:val="20"/>
                <w:lang w:val="sr-Cyrl-RS"/>
              </w:rPr>
              <w:t xml:space="preserve"> течност за пуњење електронских цигарета, биљни производи за пушење односно загревање, никотинске </w:t>
            </w:r>
            <w:r w:rsidRPr="00B22F97">
              <w:rPr>
                <w:rFonts w:eastAsia="Verdana"/>
                <w:sz w:val="20"/>
                <w:szCs w:val="20"/>
                <w:lang w:val="sr-Cyrl-RS"/>
              </w:rPr>
              <w:lastRenderedPageBreak/>
              <w:t>врећице и производи за водену лулу</w:t>
            </w:r>
            <w:r w:rsidRPr="00B22F97">
              <w:rPr>
                <w:rFonts w:eastAsia="Verdana"/>
                <w:sz w:val="20"/>
                <w:szCs w:val="20"/>
              </w:rPr>
              <w:t>;</w:t>
            </w:r>
          </w:p>
          <w:p w:rsidR="008F0D11" w:rsidRDefault="00C46B35" w:rsidP="00A22B21">
            <w:pPr>
              <w:jc w:val="both"/>
              <w:rPr>
                <w:sz w:val="20"/>
                <w:szCs w:val="20"/>
                <w:lang w:val="sr-Cyrl-RS"/>
              </w:rPr>
            </w:pPr>
            <w:r w:rsidRPr="00B22F97">
              <w:rPr>
                <w:rFonts w:eastAsia="Verdana"/>
                <w:sz w:val="20"/>
                <w:szCs w:val="20"/>
                <w:lang w:val="sr-Cyrl-RS"/>
              </w:rPr>
              <w:t xml:space="preserve">(1) </w:t>
            </w:r>
            <w:r w:rsidRPr="00B22F97">
              <w:rPr>
                <w:rFonts w:eastAsia="Verdana"/>
                <w:b/>
                <w:sz w:val="20"/>
                <w:szCs w:val="20"/>
                <w:lang w:val="sr-Cyrl-RS"/>
              </w:rPr>
              <w:t>течност за пуњење електронских цигарета</w:t>
            </w:r>
            <w:r w:rsidRPr="00B22F97">
              <w:rPr>
                <w:rFonts w:eastAsia="Verdana"/>
                <w:sz w:val="20"/>
                <w:szCs w:val="20"/>
                <w:lang w:val="sr-Cyrl-RS"/>
              </w:rPr>
              <w:t xml:space="preserve"> означава течност са или без никотина садржану у посуди за поновно пуњење, у улошку за пуњење за једнокатну употребу, у електронској цигарети за једнократну употребу, као и у деловима електронске цигарете.</w:t>
            </w:r>
            <w:r w:rsidR="00DC1923" w:rsidRPr="00B22F97">
              <w:rPr>
                <w:sz w:val="20"/>
                <w:szCs w:val="20"/>
                <w:lang w:val="sr-Cyrl-RS"/>
              </w:rPr>
              <w:t xml:space="preserve"> </w:t>
            </w:r>
          </w:p>
          <w:p w:rsidR="008F0D11" w:rsidRDefault="008F0D11" w:rsidP="00A22B21">
            <w:pPr>
              <w:jc w:val="both"/>
              <w:rPr>
                <w:rFonts w:eastAsia="Verdana"/>
                <w:b/>
                <w:sz w:val="20"/>
                <w:szCs w:val="20"/>
                <w:lang w:val="sr-Cyrl-RS"/>
              </w:rPr>
            </w:pPr>
          </w:p>
          <w:p w:rsidR="008F0D11" w:rsidRDefault="008F0D11" w:rsidP="00A22B21">
            <w:pPr>
              <w:jc w:val="both"/>
              <w:rPr>
                <w:rFonts w:eastAsia="Verdana"/>
                <w:sz w:val="20"/>
                <w:szCs w:val="20"/>
                <w:lang w:val="sr-Cyrl-RS"/>
              </w:rPr>
            </w:pPr>
            <w:r>
              <w:rPr>
                <w:rFonts w:eastAsia="Verdana"/>
                <w:b/>
                <w:sz w:val="20"/>
                <w:szCs w:val="20"/>
              </w:rPr>
              <w:t>E</w:t>
            </w:r>
            <w:r w:rsidRPr="00A22B21">
              <w:rPr>
                <w:rFonts w:eastAsia="Verdana"/>
                <w:b/>
                <w:sz w:val="20"/>
                <w:szCs w:val="20"/>
                <w:lang w:val="sr-Cyrl-RS"/>
              </w:rPr>
              <w:t>лектронска цигарета за једнократну употребу</w:t>
            </w:r>
            <w:r w:rsidRPr="00A22B21">
              <w:rPr>
                <w:rFonts w:eastAsia="Verdana"/>
                <w:sz w:val="20"/>
                <w:szCs w:val="20"/>
                <w:lang w:val="sr-Cyrl-RS"/>
              </w:rPr>
              <w:t xml:space="preserve"> која као свој саставни део садржи течност за пуњење електронских цигарет</w:t>
            </w:r>
            <w:r>
              <w:rPr>
                <w:rFonts w:eastAsia="Verdana"/>
                <w:sz w:val="20"/>
                <w:szCs w:val="20"/>
                <w:lang w:val="sr-Cyrl-RS"/>
              </w:rPr>
              <w:t>а, сматра се сродним производом.</w:t>
            </w:r>
          </w:p>
          <w:p w:rsidR="008F0D11" w:rsidRDefault="008F0D11" w:rsidP="00A22B21">
            <w:pPr>
              <w:jc w:val="both"/>
              <w:rPr>
                <w:sz w:val="20"/>
                <w:szCs w:val="20"/>
                <w:lang w:val="sr-Cyrl-RS"/>
              </w:rPr>
            </w:pPr>
          </w:p>
          <w:p w:rsidR="00DC1923" w:rsidRPr="00B22F97" w:rsidRDefault="00B22F97" w:rsidP="00A22B21">
            <w:pPr>
              <w:jc w:val="both"/>
              <w:rPr>
                <w:sz w:val="20"/>
                <w:szCs w:val="20"/>
                <w:lang w:val="sr-Cyrl-RS"/>
              </w:rPr>
            </w:pPr>
            <w:r w:rsidRPr="00B22F97">
              <w:rPr>
                <w:sz w:val="20"/>
                <w:szCs w:val="20"/>
                <w:lang w:val="sr-Cyrl-RS"/>
              </w:rPr>
              <w:t>Течности за пуњење електронских цигарета обухваћене су тарифним ознакама 2404 12 00 00, 2404 19 90 00, 3824 99 92 90 и 8543 40 00 00  номенклатуре царинске тарифе.</w:t>
            </w:r>
          </w:p>
          <w:p w:rsidR="008F0D11" w:rsidRDefault="00B22F97" w:rsidP="008F0D11">
            <w:pPr>
              <w:jc w:val="both"/>
              <w:rPr>
                <w:sz w:val="20"/>
                <w:szCs w:val="20"/>
                <w:lang w:val="sr-Cyrl-RS"/>
              </w:rPr>
            </w:pPr>
            <w:r w:rsidRPr="00B22F97">
              <w:rPr>
                <w:sz w:val="20"/>
                <w:szCs w:val="20"/>
                <w:lang w:val="sr-Cyrl-RS"/>
              </w:rPr>
              <w:t>На наведене тарифне ознаке примењују се прописи о усклађивању номенклатуре царинске тарифе.</w:t>
            </w:r>
          </w:p>
          <w:p w:rsidR="008F0D11" w:rsidRDefault="008F0D11" w:rsidP="008F0D11">
            <w:pPr>
              <w:jc w:val="both"/>
              <w:rPr>
                <w:sz w:val="20"/>
                <w:szCs w:val="20"/>
                <w:lang w:val="sr-Cyrl-RS"/>
              </w:rPr>
            </w:pPr>
          </w:p>
          <w:p w:rsidR="00C46B35" w:rsidRPr="008F0D11" w:rsidRDefault="00C46B35" w:rsidP="008F0D11">
            <w:pPr>
              <w:jc w:val="both"/>
              <w:rPr>
                <w:sz w:val="20"/>
                <w:szCs w:val="20"/>
                <w:lang w:val="sr-Cyrl-RS"/>
              </w:rPr>
            </w:pPr>
            <w:r w:rsidRPr="00B22F97">
              <w:rPr>
                <w:rFonts w:eastAsia="Verdana"/>
                <w:sz w:val="20"/>
                <w:szCs w:val="20"/>
                <w:lang w:val="sr-Cyrl-RS"/>
              </w:rPr>
              <w:lastRenderedPageBreak/>
              <w:t xml:space="preserve">(3) </w:t>
            </w:r>
            <w:r w:rsidRPr="00B22F97">
              <w:rPr>
                <w:rFonts w:eastAsia="Verdana"/>
                <w:b/>
                <w:sz w:val="20"/>
                <w:szCs w:val="20"/>
                <w:lang w:val="sr-Cyrl-RS"/>
              </w:rPr>
              <w:t xml:space="preserve">никотинске врећице </w:t>
            </w:r>
            <w:r w:rsidRPr="00B22F97">
              <w:rPr>
                <w:rFonts w:eastAsia="Verdana"/>
                <w:sz w:val="20"/>
                <w:szCs w:val="20"/>
                <w:lang w:val="sr-Cyrl-RS"/>
              </w:rPr>
              <w:t>јесу производи за једнокатну употребу који садрже никотин или једињења никотина и друге састојке, упаковани у врећице или порозне врећице и искључиво су намењени оралној употреби</w:t>
            </w:r>
            <w:r w:rsidRPr="00B22F97">
              <w:rPr>
                <w:rFonts w:eastAsia="Verdana"/>
                <w:sz w:val="20"/>
                <w:szCs w:val="20"/>
              </w:rPr>
              <w:t>;</w:t>
            </w:r>
          </w:p>
          <w:p w:rsidR="00DC1923" w:rsidRPr="00B22F97" w:rsidRDefault="00B22F97" w:rsidP="00B22F97">
            <w:pPr>
              <w:jc w:val="both"/>
              <w:rPr>
                <w:sz w:val="20"/>
                <w:szCs w:val="20"/>
                <w:lang w:val="sr-Cyrl-RS"/>
              </w:rPr>
            </w:pPr>
            <w:r w:rsidRPr="00B22F97">
              <w:rPr>
                <w:sz w:val="20"/>
                <w:szCs w:val="20"/>
                <w:lang w:val="sr-Cyrl-RS"/>
              </w:rPr>
              <w:t>Никотинске врећице обухваћене су тарифном ознаком 2404 91 90 00 номенклатуре царинске тарифе.</w:t>
            </w:r>
          </w:p>
          <w:p w:rsidR="00DC1923" w:rsidRPr="00B22F97" w:rsidRDefault="00B22F97" w:rsidP="00B22F97">
            <w:pPr>
              <w:jc w:val="both"/>
              <w:rPr>
                <w:sz w:val="20"/>
                <w:szCs w:val="20"/>
                <w:lang w:val="sr-Cyrl-RS"/>
              </w:rPr>
            </w:pPr>
            <w:r w:rsidRPr="00B22F97">
              <w:rPr>
                <w:sz w:val="20"/>
                <w:szCs w:val="20"/>
                <w:lang w:val="sr-Cyrl-RS"/>
              </w:rPr>
              <w:t>На наведену тарифну ознаку примењују се прописи о усклађивању номенклатуре царинске тарифе.</w:t>
            </w:r>
          </w:p>
          <w:p w:rsidR="00DC1923" w:rsidRPr="00B22F97" w:rsidRDefault="00DC1923" w:rsidP="00C46B35">
            <w:pPr>
              <w:spacing w:before="100" w:beforeAutospacing="1" w:after="100" w:afterAutospacing="1"/>
              <w:rPr>
                <w:rFonts w:eastAsia="Verdana"/>
                <w:sz w:val="20"/>
                <w:szCs w:val="20"/>
                <w:lang w:val="sr-Cyrl-RS"/>
              </w:rPr>
            </w:pPr>
          </w:p>
          <w:p w:rsidR="00C46B35" w:rsidRPr="00B22F97" w:rsidRDefault="00C46B35" w:rsidP="00C46B35">
            <w:pPr>
              <w:spacing w:before="100" w:beforeAutospacing="1" w:after="100" w:afterAutospacing="1"/>
              <w:rPr>
                <w:rFonts w:eastAsia="Verdana"/>
                <w:sz w:val="20"/>
                <w:szCs w:val="20"/>
                <w:lang w:val="sr-Cyrl-RS"/>
              </w:rPr>
            </w:pPr>
            <w:r w:rsidRPr="00B22F97">
              <w:rPr>
                <w:rFonts w:eastAsia="Verdana"/>
                <w:sz w:val="20"/>
                <w:szCs w:val="20"/>
                <w:lang w:val="sr-Cyrl-RS"/>
              </w:rPr>
              <w:t xml:space="preserve">(4) </w:t>
            </w:r>
            <w:r w:rsidRPr="00B22F97">
              <w:rPr>
                <w:rFonts w:eastAsia="Verdana"/>
                <w:b/>
                <w:sz w:val="20"/>
                <w:szCs w:val="20"/>
                <w:lang w:val="sr-Cyrl-RS"/>
              </w:rPr>
              <w:t>производи за водену лулу (ароме за наргилу)</w:t>
            </w:r>
            <w:r w:rsidRPr="00B22F97">
              <w:rPr>
                <w:rFonts w:eastAsia="Verdana"/>
                <w:sz w:val="20"/>
                <w:szCs w:val="20"/>
                <w:lang w:val="sr-Cyrl-RS"/>
              </w:rPr>
              <w:t xml:space="preserve"> јесу производи намењени за конзумирање путем водене луле;</w:t>
            </w:r>
          </w:p>
          <w:p w:rsidR="00A22B21" w:rsidRDefault="00DC1923" w:rsidP="008F0D11">
            <w:pPr>
              <w:rPr>
                <w:sz w:val="20"/>
                <w:szCs w:val="20"/>
                <w:lang w:val="sr-Cyrl-RS"/>
              </w:rPr>
            </w:pPr>
            <w:r w:rsidRPr="00B22F97">
              <w:rPr>
                <w:sz w:val="20"/>
                <w:szCs w:val="20"/>
                <w:lang w:val="sr-Cyrl-RS"/>
              </w:rPr>
              <w:t xml:space="preserve">17) </w:t>
            </w:r>
            <w:r w:rsidR="00B22F97" w:rsidRPr="00A22B21">
              <w:rPr>
                <w:b/>
                <w:sz w:val="20"/>
                <w:szCs w:val="20"/>
                <w:lang w:val="sr-Cyrl-RS"/>
              </w:rPr>
              <w:t>електронска цигарета</w:t>
            </w:r>
            <w:r w:rsidR="00B22F97" w:rsidRPr="00B22F97">
              <w:rPr>
                <w:sz w:val="20"/>
                <w:szCs w:val="20"/>
                <w:lang w:val="sr-Cyrl-RS"/>
              </w:rPr>
              <w:t xml:space="preserve"> јесте уређај, односно било који електронски систем за инхалирање паре (аеросола) која настаје загревањем течности за пуњење уређаја, односно </w:t>
            </w:r>
            <w:r w:rsidR="00B22F97" w:rsidRPr="00B22F97">
              <w:rPr>
                <w:sz w:val="20"/>
                <w:szCs w:val="20"/>
                <w:lang w:val="sr-Cyrl-RS"/>
              </w:rPr>
              <w:lastRenderedPageBreak/>
              <w:t>електронског система и користи се путем усника;</w:t>
            </w:r>
          </w:p>
          <w:p w:rsidR="008F0D11" w:rsidRPr="008F0D11" w:rsidRDefault="008F0D11" w:rsidP="008F0D11">
            <w:pPr>
              <w:rPr>
                <w:sz w:val="20"/>
                <w:szCs w:val="20"/>
                <w:lang w:val="sr-Cyrl-RS"/>
              </w:rPr>
            </w:pPr>
          </w:p>
          <w:p w:rsidR="00C46B35" w:rsidRPr="00B22F97" w:rsidRDefault="00C46B35" w:rsidP="00C46B35">
            <w:pPr>
              <w:spacing w:before="100" w:beforeAutospacing="1" w:after="100" w:afterAutospacing="1"/>
              <w:rPr>
                <w:rFonts w:eastAsia="Verdana"/>
                <w:sz w:val="20"/>
                <w:szCs w:val="20"/>
                <w:lang w:val="sr-Cyrl-RS"/>
              </w:rPr>
            </w:pPr>
            <w:r w:rsidRPr="00B22F97">
              <w:rPr>
                <w:rFonts w:eastAsia="Verdana"/>
                <w:sz w:val="20"/>
                <w:szCs w:val="20"/>
                <w:lang w:val="sr-Cyrl-RS"/>
              </w:rPr>
              <w:t xml:space="preserve">19) </w:t>
            </w:r>
            <w:r w:rsidRPr="00B22F97">
              <w:rPr>
                <w:rFonts w:eastAsia="Verdana"/>
                <w:b/>
                <w:sz w:val="20"/>
                <w:szCs w:val="20"/>
                <w:lang w:val="sr-Cyrl-RS"/>
              </w:rPr>
              <w:t xml:space="preserve">електронски уређај за загревање дуванског односно биљног производа </w:t>
            </w:r>
            <w:r w:rsidRPr="00B22F97">
              <w:rPr>
                <w:rFonts w:eastAsia="Verdana"/>
                <w:sz w:val="20"/>
                <w:szCs w:val="20"/>
                <w:lang w:val="sr-Cyrl-RS"/>
              </w:rPr>
              <w:t>означава сваки уређај који се користи за конзумацију загреваних дуванских производа односно загреваних биљних производа и служи за испоруку аеросолизованог или испареног никотина или било које друге супстанце особи која удише из уређаја, а који не укључује процес сагоревања.</w:t>
            </w:r>
          </w:p>
          <w:p w:rsidR="00C46B35" w:rsidRPr="00B22F97" w:rsidRDefault="00C46B35" w:rsidP="00C46B35">
            <w:pPr>
              <w:spacing w:before="100" w:beforeAutospacing="1" w:after="100" w:afterAutospacing="1"/>
              <w:rPr>
                <w:rFonts w:eastAsia="Verdana"/>
                <w:sz w:val="20"/>
                <w:szCs w:val="20"/>
                <w:lang w:val="sr-Cyrl-RS"/>
              </w:rPr>
            </w:pPr>
            <w:r w:rsidRPr="00B22F97">
              <w:rPr>
                <w:rFonts w:eastAsia="Verdana"/>
                <w:sz w:val="20"/>
                <w:szCs w:val="20"/>
                <w:lang w:val="sr-Cyrl-RS"/>
              </w:rPr>
              <w:t>Електронски уређај за загревање дуванског односно биљног производа</w:t>
            </w:r>
            <w:r w:rsidRPr="00B22F97">
              <w:rPr>
                <w:rFonts w:eastAsia="Verdana"/>
                <w:b/>
                <w:sz w:val="20"/>
                <w:szCs w:val="20"/>
                <w:lang w:val="sr-Cyrl-RS"/>
              </w:rPr>
              <w:t xml:space="preserve"> </w:t>
            </w:r>
            <w:r w:rsidRPr="00B22F97">
              <w:rPr>
                <w:rFonts w:eastAsia="Verdana"/>
                <w:sz w:val="20"/>
                <w:szCs w:val="20"/>
                <w:lang w:val="sr-Cyrl-RS"/>
              </w:rPr>
              <w:t>не укључује ниједан производ који је лек, уређај или комбиновани производ који је одобрен од Агенције за лекове и медицинска средства Републике Србије;</w:t>
            </w:r>
          </w:p>
        </w:tc>
        <w:tc>
          <w:tcPr>
            <w:tcW w:w="2308" w:type="dxa"/>
            <w:tcBorders>
              <w:top w:val="single" w:sz="6" w:space="0" w:color="000000"/>
              <w:left w:val="single" w:sz="6" w:space="0" w:color="FFFFFF"/>
              <w:right w:val="single" w:sz="6" w:space="0" w:color="000000"/>
            </w:tcBorders>
            <w:vAlign w:val="center"/>
          </w:tcPr>
          <w:p w:rsidR="00C46B35" w:rsidRPr="00B22F97" w:rsidRDefault="00C46B35" w:rsidP="00C46B35">
            <w:pPr>
              <w:spacing w:before="100" w:beforeAutospacing="1" w:after="100" w:afterAutospacing="1"/>
              <w:jc w:val="center"/>
              <w:rPr>
                <w:sz w:val="20"/>
                <w:szCs w:val="20"/>
                <w:lang w:val="sr-Cyrl-CS"/>
              </w:rPr>
            </w:pPr>
            <w:r w:rsidRPr="00B22F97">
              <w:rPr>
                <w:sz w:val="20"/>
                <w:szCs w:val="20"/>
                <w:lang w:val="sr-Cyrl-CS"/>
              </w:rPr>
              <w:lastRenderedPageBreak/>
              <w:t>ПУ</w:t>
            </w:r>
          </w:p>
        </w:tc>
        <w:tc>
          <w:tcPr>
            <w:tcW w:w="2310" w:type="dxa"/>
            <w:tcBorders>
              <w:top w:val="single" w:sz="6" w:space="0" w:color="000000"/>
              <w:left w:val="single" w:sz="6" w:space="0" w:color="FFFFFF"/>
              <w:right w:val="single" w:sz="6" w:space="0" w:color="000000"/>
            </w:tcBorders>
            <w:vAlign w:val="center"/>
          </w:tcPr>
          <w:p w:rsidR="00C46B35" w:rsidRPr="00B22F97" w:rsidRDefault="00C46B35" w:rsidP="00C46B35">
            <w:pPr>
              <w:pBdr>
                <w:top w:val="nil"/>
                <w:left w:val="nil"/>
                <w:bottom w:val="nil"/>
                <w:right w:val="nil"/>
                <w:between w:val="nil"/>
              </w:pBdr>
              <w:spacing w:before="100" w:beforeAutospacing="1" w:after="100" w:afterAutospacing="1"/>
              <w:rPr>
                <w:rFonts w:eastAsia="Verdana"/>
                <w:sz w:val="20"/>
                <w:szCs w:val="20"/>
                <w:lang w:val="sr-Cyrl-CS"/>
              </w:rPr>
            </w:pPr>
          </w:p>
        </w:tc>
      </w:tr>
      <w:tr w:rsidR="00C46B35" w:rsidRPr="00B22F97" w:rsidTr="00B22F97">
        <w:tc>
          <w:tcPr>
            <w:tcW w:w="2302" w:type="dxa"/>
            <w:tcBorders>
              <w:top w:val="single" w:sz="6" w:space="0" w:color="000000"/>
              <w:left w:val="single" w:sz="6" w:space="0" w:color="000000"/>
              <w:bottom w:val="single" w:sz="6" w:space="0" w:color="FFFFFF"/>
              <w:right w:val="single" w:sz="6" w:space="0" w:color="000000"/>
            </w:tcBorders>
            <w:vAlign w:val="center"/>
          </w:tcPr>
          <w:p w:rsidR="00C46B35" w:rsidRPr="00B22F97" w:rsidRDefault="00C46B35" w:rsidP="00C46B35">
            <w:pPr>
              <w:spacing w:before="100" w:beforeAutospacing="1" w:after="100" w:afterAutospacing="1"/>
              <w:jc w:val="center"/>
              <w:rPr>
                <w:rFonts w:eastAsia="Verdana"/>
                <w:sz w:val="20"/>
                <w:szCs w:val="20"/>
                <w:lang w:val="sr-Cyrl-CS"/>
              </w:rPr>
            </w:pPr>
            <w:r w:rsidRPr="00B22F97">
              <w:rPr>
                <w:rFonts w:eastAsia="Verdana"/>
                <w:sz w:val="20"/>
                <w:szCs w:val="20"/>
                <w:lang w:val="sr-Cyrl-CS"/>
              </w:rPr>
              <w:lastRenderedPageBreak/>
              <w:t>2.39</w:t>
            </w:r>
          </w:p>
        </w:tc>
        <w:tc>
          <w:tcPr>
            <w:tcW w:w="2320" w:type="dxa"/>
            <w:tcBorders>
              <w:top w:val="single" w:sz="6" w:space="0" w:color="000000"/>
              <w:left w:val="single" w:sz="6" w:space="0" w:color="000000"/>
              <w:bottom w:val="single" w:sz="6" w:space="0" w:color="FFFFFF"/>
              <w:right w:val="single" w:sz="6" w:space="0" w:color="000000"/>
            </w:tcBorders>
            <w:vAlign w:val="center"/>
          </w:tcPr>
          <w:p w:rsidR="00C46B35" w:rsidRPr="00B22F97" w:rsidRDefault="00C46B35" w:rsidP="00C46B35">
            <w:pPr>
              <w:spacing w:before="100" w:beforeAutospacing="1" w:after="100" w:afterAutospacing="1"/>
              <w:rPr>
                <w:rFonts w:eastAsia="Verdana"/>
                <w:sz w:val="20"/>
                <w:szCs w:val="20"/>
                <w:lang w:val="sr-Cyrl-CS"/>
              </w:rPr>
            </w:pPr>
            <w:r w:rsidRPr="00B22F97">
              <w:rPr>
                <w:rStyle w:val="markedcontent"/>
                <w:b/>
                <w:sz w:val="20"/>
                <w:szCs w:val="20"/>
                <w:lang w:val="sr-Cyrl-CS"/>
              </w:rPr>
              <w:t>„увозник дувана и осталих производа“</w:t>
            </w:r>
            <w:r w:rsidRPr="00B22F97">
              <w:rPr>
                <w:rStyle w:val="markedcontent"/>
                <w:sz w:val="20"/>
                <w:szCs w:val="20"/>
                <w:lang w:val="sr-Cyrl-CS"/>
              </w:rPr>
              <w:t xml:space="preserve"> је </w:t>
            </w:r>
            <w:r w:rsidRPr="00B22F97">
              <w:rPr>
                <w:rStyle w:val="jlqj4b"/>
                <w:sz w:val="20"/>
                <w:szCs w:val="20"/>
                <w:lang w:val="sr-Cyrl-CS"/>
              </w:rPr>
              <w:t xml:space="preserve">власник или лице које има право располагања </w:t>
            </w:r>
            <w:r w:rsidRPr="00B22F97">
              <w:rPr>
                <w:rStyle w:val="jlqj4b"/>
                <w:sz w:val="20"/>
                <w:szCs w:val="20"/>
                <w:lang w:val="sr-Cyrl-CS"/>
              </w:rPr>
              <w:lastRenderedPageBreak/>
              <w:t>дуваном или другим производима који су унети на територију Уније;</w:t>
            </w:r>
            <w:r w:rsidRPr="00B22F97">
              <w:rPr>
                <w:sz w:val="20"/>
                <w:szCs w:val="20"/>
                <w:lang w:val="sr-Cyrl-CS"/>
              </w:rPr>
              <w:t xml:space="preserve"> </w:t>
            </w:r>
            <w:r w:rsidRPr="00B22F97">
              <w:rPr>
                <w:rStyle w:val="markedcontent"/>
                <w:sz w:val="20"/>
                <w:szCs w:val="20"/>
                <w:lang w:val="sr-Cyrl-CS"/>
              </w:rPr>
              <w:t xml:space="preserve">     </w:t>
            </w:r>
            <w:r w:rsidRPr="00B22F97">
              <w:rPr>
                <w:rFonts w:eastAsia="Verdana"/>
                <w:b/>
                <w:sz w:val="20"/>
                <w:szCs w:val="20"/>
                <w:lang w:val="sr-Cyrl-CS"/>
              </w:rPr>
              <w:t xml:space="preserve"> </w:t>
            </w:r>
          </w:p>
          <w:p w:rsidR="00C46B35" w:rsidRPr="00B22F97" w:rsidRDefault="00C46B35" w:rsidP="00C46B35">
            <w:pPr>
              <w:spacing w:before="100" w:beforeAutospacing="1" w:after="100" w:afterAutospacing="1"/>
              <w:rPr>
                <w:rFonts w:eastAsia="Verdana"/>
                <w:b/>
                <w:sz w:val="20"/>
                <w:szCs w:val="20"/>
                <w:lang w:val="sr-Cyrl-CS"/>
              </w:rPr>
            </w:pPr>
          </w:p>
        </w:tc>
        <w:tc>
          <w:tcPr>
            <w:tcW w:w="2301" w:type="dxa"/>
            <w:tcBorders>
              <w:top w:val="single" w:sz="6" w:space="0" w:color="000000"/>
              <w:left w:val="single" w:sz="6" w:space="0" w:color="FFFFFF"/>
              <w:bottom w:val="single" w:sz="6" w:space="0" w:color="FFFFFF"/>
              <w:right w:val="single" w:sz="6" w:space="0" w:color="000000"/>
            </w:tcBorders>
            <w:vAlign w:val="center"/>
          </w:tcPr>
          <w:p w:rsidR="00C46B35" w:rsidRPr="00B22F97" w:rsidRDefault="00C46B35" w:rsidP="00C46B35">
            <w:pPr>
              <w:spacing w:before="100" w:beforeAutospacing="1" w:after="100" w:afterAutospacing="1"/>
              <w:jc w:val="center"/>
              <w:rPr>
                <w:rFonts w:eastAsia="Verdana"/>
                <w:sz w:val="20"/>
                <w:szCs w:val="20"/>
                <w:lang w:val="sr-Cyrl-CS"/>
              </w:rPr>
            </w:pPr>
            <w:r w:rsidRPr="00B22F97">
              <w:rPr>
                <w:rFonts w:eastAsia="Verdana"/>
                <w:sz w:val="20"/>
                <w:szCs w:val="20"/>
                <w:lang w:val="sr-Cyrl-CS"/>
              </w:rPr>
              <w:lastRenderedPageBreak/>
              <w:t>3.</w:t>
            </w:r>
          </w:p>
        </w:tc>
        <w:tc>
          <w:tcPr>
            <w:tcW w:w="2409" w:type="dxa"/>
            <w:tcBorders>
              <w:top w:val="single" w:sz="6" w:space="0" w:color="000000"/>
              <w:left w:val="single" w:sz="6" w:space="0" w:color="FFFFFF"/>
              <w:bottom w:val="single" w:sz="6" w:space="0" w:color="FFFFFF"/>
              <w:right w:val="single" w:sz="6" w:space="0" w:color="000000"/>
            </w:tcBorders>
          </w:tcPr>
          <w:p w:rsidR="00C46B35" w:rsidRPr="00B22F97" w:rsidRDefault="00C46B35" w:rsidP="00C46B35">
            <w:pPr>
              <w:spacing w:before="100" w:beforeAutospacing="1" w:after="100" w:afterAutospacing="1"/>
              <w:rPr>
                <w:rFonts w:eastAsia="Verdana"/>
                <w:sz w:val="20"/>
                <w:szCs w:val="20"/>
                <w:lang w:val="sr-Cyrl-RS"/>
              </w:rPr>
            </w:pPr>
            <w:r w:rsidRPr="00B22F97">
              <w:rPr>
                <w:rFonts w:eastAsia="Verdana"/>
                <w:sz w:val="20"/>
                <w:szCs w:val="20"/>
                <w:lang w:val="sr-Cyrl-CS"/>
              </w:rPr>
              <w:t xml:space="preserve">У члану 2. </w:t>
            </w:r>
            <w:r w:rsidRPr="00B22F97">
              <w:rPr>
                <w:rFonts w:eastAsia="Verdana"/>
                <w:sz w:val="20"/>
                <w:szCs w:val="20"/>
                <w:lang w:val="sr-Cyrl-RS"/>
              </w:rPr>
              <w:t>тачкa 11) речи</w:t>
            </w:r>
            <w:r w:rsidRPr="00B22F97">
              <w:rPr>
                <w:rFonts w:eastAsia="Verdana"/>
                <w:sz w:val="20"/>
                <w:szCs w:val="20"/>
              </w:rPr>
              <w:t>: „</w:t>
            </w:r>
            <w:r w:rsidRPr="00B22F97">
              <w:rPr>
                <w:rFonts w:eastAsia="Verdana"/>
                <w:sz w:val="20"/>
                <w:szCs w:val="20"/>
                <w:lang w:val="sr-Cyrl-RS"/>
              </w:rPr>
              <w:t>које је уписано</w:t>
            </w:r>
            <w:r w:rsidRPr="00B22F97">
              <w:rPr>
                <w:rFonts w:eastAsia="Verdana"/>
                <w:sz w:val="20"/>
                <w:szCs w:val="20"/>
              </w:rPr>
              <w:t>”</w:t>
            </w:r>
            <w:r w:rsidRPr="00B22F97">
              <w:rPr>
                <w:rFonts w:eastAsia="Verdana"/>
                <w:sz w:val="20"/>
                <w:szCs w:val="20"/>
                <w:lang w:val="sr-Cyrl-RS"/>
              </w:rPr>
              <w:t xml:space="preserve"> </w:t>
            </w:r>
            <w:r w:rsidRPr="00B22F97">
              <w:rPr>
                <w:rFonts w:eastAsia="Verdana"/>
                <w:sz w:val="20"/>
                <w:szCs w:val="20"/>
                <w:lang w:val="sr-Cyrl-RS"/>
              </w:rPr>
              <w:lastRenderedPageBreak/>
              <w:t>замењују се речима</w:t>
            </w:r>
            <w:r w:rsidRPr="00B22F97">
              <w:rPr>
                <w:rFonts w:eastAsia="Verdana"/>
                <w:sz w:val="20"/>
                <w:szCs w:val="20"/>
              </w:rPr>
              <w:t>:</w:t>
            </w:r>
            <w:r w:rsidRPr="00B22F97">
              <w:rPr>
                <w:rFonts w:eastAsia="Verdana"/>
                <w:sz w:val="20"/>
                <w:szCs w:val="20"/>
                <w:lang w:val="sr-Cyrl-RS"/>
              </w:rPr>
              <w:t xml:space="preserve"> </w:t>
            </w:r>
            <w:r w:rsidRPr="00B22F97">
              <w:rPr>
                <w:rFonts w:eastAsia="Verdana"/>
                <w:sz w:val="20"/>
                <w:szCs w:val="20"/>
              </w:rPr>
              <w:t>„</w:t>
            </w:r>
            <w:r w:rsidRPr="00B22F97">
              <w:rPr>
                <w:rFonts w:eastAsia="Verdana"/>
                <w:sz w:val="20"/>
                <w:szCs w:val="20"/>
                <w:lang w:val="sr-Cyrl-RS"/>
              </w:rPr>
              <w:t>који је уписан</w:t>
            </w:r>
            <w:r w:rsidRPr="00B22F97">
              <w:rPr>
                <w:rFonts w:eastAsia="Verdana"/>
                <w:sz w:val="20"/>
                <w:szCs w:val="20"/>
              </w:rPr>
              <w:t>”</w:t>
            </w:r>
            <w:r w:rsidRPr="00B22F97">
              <w:rPr>
                <w:rFonts w:eastAsia="Verdana"/>
                <w:sz w:val="20"/>
                <w:szCs w:val="20"/>
                <w:lang w:val="sr-Cyrl-RS"/>
              </w:rPr>
              <w:t>.</w:t>
            </w:r>
          </w:p>
          <w:p w:rsidR="00C46B35" w:rsidRPr="00B22F97" w:rsidRDefault="00C46B35" w:rsidP="00C46B35">
            <w:pPr>
              <w:spacing w:before="100" w:beforeAutospacing="1" w:after="100" w:afterAutospacing="1"/>
              <w:rPr>
                <w:rFonts w:eastAsia="Verdana"/>
                <w:sz w:val="20"/>
                <w:szCs w:val="20"/>
                <w:lang w:val="sr-Cyrl-CS"/>
              </w:rPr>
            </w:pPr>
            <w:r w:rsidRPr="00B22F97">
              <w:rPr>
                <w:rFonts w:eastAsia="Verdana"/>
                <w:sz w:val="20"/>
                <w:szCs w:val="20"/>
                <w:lang w:val="sr-Cyrl-RS"/>
              </w:rPr>
              <w:t>П</w:t>
            </w:r>
            <w:r w:rsidRPr="00B22F97">
              <w:rPr>
                <w:rFonts w:eastAsia="Verdana"/>
                <w:sz w:val="20"/>
                <w:szCs w:val="20"/>
                <w:lang w:val="sr-Cyrl-CS"/>
              </w:rPr>
              <w:t xml:space="preserve">осле тачке 15) додају се </w:t>
            </w:r>
            <w:r w:rsidRPr="00B22F97">
              <w:rPr>
                <w:rFonts w:eastAsia="Verdana"/>
                <w:sz w:val="20"/>
                <w:szCs w:val="20"/>
                <w:lang w:val="sr-Cyrl-RS"/>
              </w:rPr>
              <w:t xml:space="preserve">тач. 16) - 22), </w:t>
            </w:r>
            <w:r w:rsidRPr="00B22F97">
              <w:rPr>
                <w:rFonts w:eastAsia="Verdana"/>
                <w:sz w:val="20"/>
                <w:szCs w:val="20"/>
                <w:lang w:val="sr-Cyrl-CS"/>
              </w:rPr>
              <w:t xml:space="preserve">тачка </w:t>
            </w:r>
            <w:r w:rsidRPr="00B22F97">
              <w:rPr>
                <w:rFonts w:eastAsia="Verdana"/>
                <w:sz w:val="20"/>
                <w:szCs w:val="20"/>
              </w:rPr>
              <w:t>22</w:t>
            </w:r>
            <w:r w:rsidRPr="00B22F97">
              <w:rPr>
                <w:rFonts w:eastAsia="Verdana"/>
                <w:sz w:val="20"/>
                <w:szCs w:val="20"/>
                <w:lang w:val="sr-Cyrl-CS"/>
              </w:rPr>
              <w:t>)</w:t>
            </w:r>
            <w:r w:rsidRPr="00B22F97">
              <w:rPr>
                <w:rFonts w:eastAsia="Verdana"/>
                <w:sz w:val="20"/>
                <w:szCs w:val="20"/>
              </w:rPr>
              <w:t>,</w:t>
            </w:r>
            <w:r w:rsidRPr="00B22F97">
              <w:rPr>
                <w:rFonts w:eastAsia="Verdana"/>
                <w:sz w:val="20"/>
                <w:szCs w:val="20"/>
                <w:lang w:val="sr-Cyrl-CS"/>
              </w:rPr>
              <w:t xml:space="preserve"> која гласи:</w:t>
            </w:r>
          </w:p>
          <w:p w:rsidR="00DC1923" w:rsidRPr="00B22F97" w:rsidRDefault="00B22F97" w:rsidP="00B22F97">
            <w:pPr>
              <w:jc w:val="both"/>
              <w:rPr>
                <w:sz w:val="20"/>
                <w:szCs w:val="20"/>
                <w:lang w:val="sr-Cyrl-RS"/>
              </w:rPr>
            </w:pPr>
            <w:r w:rsidRPr="00B22F97">
              <w:rPr>
                <w:sz w:val="20"/>
                <w:szCs w:val="20"/>
                <w:lang w:val="sr-Cyrl-RS"/>
              </w:rPr>
              <w:t>22) увозник сродних производа, у смислу овог закона, јесте привредни субјект који, у своје име и за свој рачун, увози производе из тачке 16) овог члана, а у складу са одредбама овог закона које прописују величину паковања, састав, садржај и обележавање сродних производа који су намењени крајњој потрошњи, и који  је уписан у регистар увозника сродних производа.</w:t>
            </w:r>
          </w:p>
          <w:p w:rsidR="00DC1923" w:rsidRPr="00B22F97" w:rsidRDefault="00DC1923" w:rsidP="00C46B35">
            <w:pPr>
              <w:spacing w:before="100" w:beforeAutospacing="1" w:after="100" w:afterAutospacing="1"/>
              <w:rPr>
                <w:rFonts w:eastAsia="Verdana"/>
                <w:sz w:val="20"/>
                <w:szCs w:val="20"/>
                <w:lang w:val="sr-Cyrl-RS"/>
              </w:rPr>
            </w:pPr>
          </w:p>
          <w:p w:rsidR="00C46B35" w:rsidRPr="00B22F97" w:rsidRDefault="00C46B35" w:rsidP="00C46B35">
            <w:pPr>
              <w:spacing w:before="100" w:beforeAutospacing="1" w:after="100" w:afterAutospacing="1"/>
              <w:rPr>
                <w:rFonts w:eastAsia="Verdana"/>
                <w:sz w:val="20"/>
                <w:szCs w:val="20"/>
                <w:lang w:val="sr-Cyrl-CS"/>
              </w:rPr>
            </w:pPr>
          </w:p>
        </w:tc>
        <w:tc>
          <w:tcPr>
            <w:tcW w:w="2308" w:type="dxa"/>
            <w:tcBorders>
              <w:top w:val="single" w:sz="6" w:space="0" w:color="000000"/>
              <w:left w:val="single" w:sz="6" w:space="0" w:color="FFFFFF"/>
              <w:right w:val="single" w:sz="6" w:space="0" w:color="000000"/>
            </w:tcBorders>
            <w:vAlign w:val="center"/>
          </w:tcPr>
          <w:p w:rsidR="00C46B35" w:rsidRPr="00B22F97" w:rsidRDefault="00C46B35" w:rsidP="00C46B35">
            <w:pPr>
              <w:spacing w:before="100" w:beforeAutospacing="1" w:after="100" w:afterAutospacing="1"/>
              <w:jc w:val="center"/>
              <w:rPr>
                <w:sz w:val="20"/>
                <w:szCs w:val="20"/>
                <w:lang w:val="sr-Cyrl-RS"/>
              </w:rPr>
            </w:pPr>
            <w:r w:rsidRPr="00B22F97">
              <w:rPr>
                <w:sz w:val="20"/>
                <w:szCs w:val="20"/>
                <w:lang w:val="sr-Cyrl-RS"/>
              </w:rPr>
              <w:lastRenderedPageBreak/>
              <w:t>ПУ</w:t>
            </w:r>
          </w:p>
        </w:tc>
        <w:tc>
          <w:tcPr>
            <w:tcW w:w="2310" w:type="dxa"/>
            <w:tcBorders>
              <w:top w:val="single" w:sz="6" w:space="0" w:color="000000"/>
              <w:left w:val="single" w:sz="6" w:space="0" w:color="FFFFFF"/>
              <w:right w:val="single" w:sz="6" w:space="0" w:color="000000"/>
            </w:tcBorders>
            <w:vAlign w:val="center"/>
          </w:tcPr>
          <w:p w:rsidR="00C46B35" w:rsidRPr="00B22F97" w:rsidRDefault="00C46B35" w:rsidP="00C46B35">
            <w:pPr>
              <w:pBdr>
                <w:top w:val="nil"/>
                <w:left w:val="nil"/>
                <w:bottom w:val="nil"/>
                <w:right w:val="nil"/>
                <w:between w:val="nil"/>
              </w:pBdr>
              <w:spacing w:before="100" w:beforeAutospacing="1" w:after="100" w:afterAutospacing="1"/>
              <w:rPr>
                <w:rFonts w:eastAsia="Verdana"/>
                <w:sz w:val="20"/>
                <w:szCs w:val="20"/>
                <w:lang w:val="sr-Cyrl-CS"/>
              </w:rPr>
            </w:pPr>
          </w:p>
        </w:tc>
      </w:tr>
      <w:tr w:rsidR="00C46B35" w:rsidRPr="00B22F97" w:rsidTr="00B22F97">
        <w:tc>
          <w:tcPr>
            <w:tcW w:w="2302" w:type="dxa"/>
            <w:tcBorders>
              <w:top w:val="single" w:sz="6" w:space="0" w:color="000000"/>
              <w:left w:val="single" w:sz="6" w:space="0" w:color="000000"/>
              <w:bottom w:val="single" w:sz="6" w:space="0" w:color="FFFFFF"/>
              <w:right w:val="single" w:sz="6" w:space="0" w:color="000000"/>
            </w:tcBorders>
            <w:vAlign w:val="center"/>
          </w:tcPr>
          <w:p w:rsidR="00C46B35" w:rsidRPr="00B22F97" w:rsidRDefault="00C46B35" w:rsidP="00C46B35">
            <w:pPr>
              <w:spacing w:before="100" w:beforeAutospacing="1" w:after="100" w:afterAutospacing="1"/>
              <w:rPr>
                <w:rFonts w:eastAsia="Verdana"/>
                <w:sz w:val="20"/>
                <w:szCs w:val="20"/>
                <w:lang w:val="sr-Cyrl-CS"/>
              </w:rPr>
            </w:pPr>
          </w:p>
        </w:tc>
        <w:tc>
          <w:tcPr>
            <w:tcW w:w="2320" w:type="dxa"/>
            <w:tcBorders>
              <w:top w:val="single" w:sz="6" w:space="0" w:color="000000"/>
              <w:left w:val="single" w:sz="6" w:space="0" w:color="000000"/>
              <w:bottom w:val="single" w:sz="6" w:space="0" w:color="FFFFFF"/>
              <w:right w:val="single" w:sz="6" w:space="0" w:color="000000"/>
            </w:tcBorders>
            <w:vAlign w:val="center"/>
          </w:tcPr>
          <w:p w:rsidR="00C46B35" w:rsidRPr="00B22F97" w:rsidRDefault="00C46B35" w:rsidP="00C46B35">
            <w:pPr>
              <w:spacing w:before="100" w:beforeAutospacing="1" w:after="100" w:afterAutospacing="1"/>
              <w:rPr>
                <w:rFonts w:eastAsia="Verdana"/>
                <w:b/>
                <w:sz w:val="20"/>
                <w:szCs w:val="20"/>
                <w:lang w:val="sr-Cyrl-CS"/>
              </w:rPr>
            </w:pPr>
          </w:p>
        </w:tc>
        <w:tc>
          <w:tcPr>
            <w:tcW w:w="2301" w:type="dxa"/>
            <w:tcBorders>
              <w:top w:val="single" w:sz="6" w:space="0" w:color="000000"/>
              <w:left w:val="single" w:sz="6" w:space="0" w:color="FFFFFF"/>
              <w:bottom w:val="single" w:sz="6" w:space="0" w:color="FFFFFF"/>
              <w:right w:val="single" w:sz="6" w:space="0" w:color="000000"/>
            </w:tcBorders>
            <w:vAlign w:val="center"/>
          </w:tcPr>
          <w:p w:rsidR="00C46B35" w:rsidRPr="00B22F97" w:rsidRDefault="00C46B35" w:rsidP="00C46B35">
            <w:pPr>
              <w:spacing w:before="100" w:beforeAutospacing="1" w:after="100" w:afterAutospacing="1"/>
              <w:jc w:val="center"/>
              <w:rPr>
                <w:rFonts w:eastAsia="Verdana"/>
                <w:sz w:val="20"/>
                <w:szCs w:val="20"/>
                <w:lang w:val="sr-Cyrl-CS"/>
              </w:rPr>
            </w:pPr>
          </w:p>
        </w:tc>
        <w:tc>
          <w:tcPr>
            <w:tcW w:w="2409" w:type="dxa"/>
            <w:tcBorders>
              <w:top w:val="single" w:sz="6" w:space="0" w:color="000000"/>
              <w:left w:val="single" w:sz="6" w:space="0" w:color="FFFFFF"/>
              <w:bottom w:val="single" w:sz="6" w:space="0" w:color="FFFFFF"/>
              <w:right w:val="single" w:sz="6" w:space="0" w:color="000000"/>
            </w:tcBorders>
          </w:tcPr>
          <w:p w:rsidR="00C46B35" w:rsidRPr="00B22F97" w:rsidRDefault="00C46B35" w:rsidP="00C46B35">
            <w:pPr>
              <w:spacing w:before="100" w:beforeAutospacing="1" w:after="100" w:afterAutospacing="1"/>
              <w:rPr>
                <w:rFonts w:eastAsia="Verdana"/>
                <w:sz w:val="20"/>
                <w:szCs w:val="20"/>
                <w:lang w:val="sr-Cyrl-CS"/>
              </w:rPr>
            </w:pPr>
          </w:p>
        </w:tc>
        <w:tc>
          <w:tcPr>
            <w:tcW w:w="2308" w:type="dxa"/>
            <w:tcBorders>
              <w:top w:val="single" w:sz="6" w:space="0" w:color="000000"/>
              <w:left w:val="single" w:sz="6" w:space="0" w:color="FFFFFF"/>
              <w:bottom w:val="single" w:sz="6" w:space="0" w:color="FFFFFF"/>
              <w:right w:val="single" w:sz="6" w:space="0" w:color="000000"/>
            </w:tcBorders>
            <w:vAlign w:val="center"/>
          </w:tcPr>
          <w:p w:rsidR="00C46B35" w:rsidRPr="00B22F97" w:rsidRDefault="00C46B35" w:rsidP="00C46B35">
            <w:pPr>
              <w:spacing w:before="100" w:beforeAutospacing="1" w:after="100" w:afterAutospacing="1"/>
              <w:jc w:val="center"/>
              <w:rPr>
                <w:rFonts w:eastAsia="Verdana"/>
                <w:sz w:val="20"/>
                <w:szCs w:val="20"/>
                <w:lang w:val="sr-Cyrl-CS"/>
              </w:rPr>
            </w:pPr>
            <w:r w:rsidRPr="00B22F97">
              <w:rPr>
                <w:rFonts w:eastAsia="Verdana"/>
                <w:sz w:val="20"/>
                <w:szCs w:val="20"/>
                <w:lang w:val="sr-Cyrl-CS"/>
              </w:rPr>
              <w:t>ПУ</w:t>
            </w:r>
          </w:p>
        </w:tc>
        <w:tc>
          <w:tcPr>
            <w:tcW w:w="2310" w:type="dxa"/>
            <w:tcBorders>
              <w:top w:val="single" w:sz="6" w:space="0" w:color="000000"/>
              <w:left w:val="single" w:sz="6" w:space="0" w:color="FFFFFF"/>
              <w:bottom w:val="single" w:sz="6" w:space="0" w:color="FFFFFF"/>
              <w:right w:val="single" w:sz="6" w:space="0" w:color="000000"/>
            </w:tcBorders>
            <w:vAlign w:val="center"/>
          </w:tcPr>
          <w:p w:rsidR="00C46B35" w:rsidRPr="00B22F97" w:rsidRDefault="00C46B35" w:rsidP="00C46B35">
            <w:pPr>
              <w:pBdr>
                <w:top w:val="nil"/>
                <w:left w:val="nil"/>
                <w:bottom w:val="nil"/>
                <w:right w:val="nil"/>
                <w:between w:val="nil"/>
              </w:pBdr>
              <w:spacing w:before="100" w:beforeAutospacing="1" w:after="100" w:afterAutospacing="1"/>
              <w:rPr>
                <w:rFonts w:eastAsia="Verdana"/>
                <w:sz w:val="20"/>
                <w:szCs w:val="20"/>
                <w:lang w:val="sr-Cyrl-CS"/>
              </w:rPr>
            </w:pPr>
          </w:p>
        </w:tc>
      </w:tr>
      <w:tr w:rsidR="00C46B35" w:rsidRPr="00B22F97" w:rsidTr="00B22F97">
        <w:tc>
          <w:tcPr>
            <w:tcW w:w="2302" w:type="dxa"/>
            <w:vAlign w:val="center"/>
          </w:tcPr>
          <w:p w:rsidR="00C46B35" w:rsidRPr="00B22F97" w:rsidRDefault="00C46B35" w:rsidP="00C46B35">
            <w:pPr>
              <w:jc w:val="center"/>
              <w:rPr>
                <w:rFonts w:eastAsia="Verdana"/>
                <w:sz w:val="20"/>
                <w:szCs w:val="20"/>
                <w:lang w:val="sr-Cyrl-CS"/>
              </w:rPr>
            </w:pPr>
            <w:r w:rsidRPr="00B22F97">
              <w:rPr>
                <w:rFonts w:eastAsia="Verdana"/>
                <w:sz w:val="20"/>
                <w:szCs w:val="20"/>
                <w:lang w:val="sr-Cyrl-CS"/>
              </w:rPr>
              <w:t>8.1</w:t>
            </w:r>
          </w:p>
          <w:p w:rsidR="00C46B35" w:rsidRPr="00B22F97" w:rsidRDefault="00C46B35" w:rsidP="00C46B35">
            <w:pPr>
              <w:jc w:val="center"/>
              <w:rPr>
                <w:rFonts w:eastAsia="Verdana"/>
                <w:sz w:val="20"/>
                <w:szCs w:val="20"/>
                <w:lang w:val="sr-Cyrl-CS"/>
              </w:rPr>
            </w:pPr>
            <w:r w:rsidRPr="00B22F97">
              <w:rPr>
                <w:rFonts w:eastAsia="Verdana"/>
                <w:sz w:val="20"/>
                <w:szCs w:val="20"/>
                <w:lang w:val="sr-Cyrl-CS"/>
              </w:rPr>
              <w:t>8.2</w:t>
            </w:r>
          </w:p>
          <w:p w:rsidR="00C46B35" w:rsidRPr="00B22F97" w:rsidRDefault="00C46B35" w:rsidP="00C46B35">
            <w:pPr>
              <w:jc w:val="center"/>
              <w:rPr>
                <w:rFonts w:eastAsia="Verdana"/>
                <w:sz w:val="20"/>
                <w:szCs w:val="20"/>
                <w:lang w:val="sr-Cyrl-CS"/>
              </w:rPr>
            </w:pPr>
            <w:r w:rsidRPr="00B22F97">
              <w:rPr>
                <w:rFonts w:eastAsia="Verdana"/>
                <w:sz w:val="20"/>
                <w:szCs w:val="20"/>
                <w:lang w:val="sr-Cyrl-CS"/>
              </w:rPr>
              <w:t>8.3</w:t>
            </w:r>
          </w:p>
          <w:p w:rsidR="00C46B35" w:rsidRPr="00B22F97" w:rsidRDefault="00C46B35" w:rsidP="00C46B35">
            <w:pPr>
              <w:jc w:val="center"/>
              <w:rPr>
                <w:rFonts w:eastAsia="Verdana"/>
                <w:sz w:val="20"/>
                <w:szCs w:val="20"/>
                <w:lang w:val="sr-Cyrl-CS"/>
              </w:rPr>
            </w:pPr>
            <w:r w:rsidRPr="00B22F97">
              <w:rPr>
                <w:rFonts w:eastAsia="Verdana"/>
                <w:sz w:val="20"/>
                <w:szCs w:val="20"/>
                <w:lang w:val="sr-Cyrl-CS"/>
              </w:rPr>
              <w:t>8.4</w:t>
            </w:r>
          </w:p>
          <w:p w:rsidR="00C46B35" w:rsidRPr="00B22F97" w:rsidRDefault="00C46B35" w:rsidP="00C46B35">
            <w:pPr>
              <w:jc w:val="center"/>
              <w:rPr>
                <w:rFonts w:eastAsia="Verdana"/>
                <w:sz w:val="20"/>
                <w:szCs w:val="20"/>
                <w:lang w:val="sr-Cyrl-CS"/>
              </w:rPr>
            </w:pPr>
            <w:r w:rsidRPr="00B22F97">
              <w:rPr>
                <w:rFonts w:eastAsia="Verdana"/>
                <w:sz w:val="20"/>
                <w:szCs w:val="20"/>
                <w:lang w:val="sr-Cyrl-CS"/>
              </w:rPr>
              <w:t>8.5</w:t>
            </w:r>
          </w:p>
          <w:p w:rsidR="00C46B35" w:rsidRPr="00B22F97" w:rsidRDefault="00C46B35" w:rsidP="00C46B35">
            <w:pPr>
              <w:jc w:val="center"/>
              <w:rPr>
                <w:rFonts w:eastAsia="Verdana"/>
                <w:sz w:val="20"/>
                <w:szCs w:val="20"/>
                <w:lang w:val="sr-Cyrl-CS"/>
              </w:rPr>
            </w:pPr>
            <w:r w:rsidRPr="00B22F97">
              <w:rPr>
                <w:rFonts w:eastAsia="Verdana"/>
                <w:sz w:val="20"/>
                <w:szCs w:val="20"/>
                <w:lang w:val="sr-Cyrl-CS"/>
              </w:rPr>
              <w:t>8.6</w:t>
            </w:r>
          </w:p>
          <w:p w:rsidR="00C46B35" w:rsidRPr="00B22F97" w:rsidRDefault="00C46B35" w:rsidP="00C46B35">
            <w:pPr>
              <w:jc w:val="center"/>
              <w:rPr>
                <w:rFonts w:eastAsia="Verdana"/>
                <w:sz w:val="20"/>
                <w:szCs w:val="20"/>
                <w:lang w:val="sr-Cyrl-CS"/>
              </w:rPr>
            </w:pPr>
            <w:r w:rsidRPr="00B22F97">
              <w:rPr>
                <w:rFonts w:eastAsia="Verdana"/>
                <w:sz w:val="20"/>
                <w:szCs w:val="20"/>
                <w:lang w:val="sr-Cyrl-CS"/>
              </w:rPr>
              <w:t>9.1</w:t>
            </w:r>
          </w:p>
          <w:p w:rsidR="00C46B35" w:rsidRPr="00B22F97" w:rsidRDefault="00C46B35" w:rsidP="00C46B35">
            <w:pPr>
              <w:jc w:val="center"/>
              <w:rPr>
                <w:rFonts w:eastAsia="Verdana"/>
                <w:sz w:val="20"/>
                <w:szCs w:val="20"/>
                <w:lang w:val="sr-Cyrl-CS"/>
              </w:rPr>
            </w:pPr>
            <w:r w:rsidRPr="00B22F97">
              <w:rPr>
                <w:rFonts w:eastAsia="Verdana"/>
                <w:sz w:val="20"/>
                <w:szCs w:val="20"/>
                <w:lang w:val="sr-Cyrl-CS"/>
              </w:rPr>
              <w:t>9.2</w:t>
            </w:r>
          </w:p>
          <w:p w:rsidR="00C46B35" w:rsidRPr="00B22F97" w:rsidRDefault="00C46B35" w:rsidP="00C46B35">
            <w:pPr>
              <w:jc w:val="center"/>
              <w:rPr>
                <w:rFonts w:eastAsia="Verdana"/>
                <w:sz w:val="20"/>
                <w:szCs w:val="20"/>
                <w:lang w:val="sr-Cyrl-CS"/>
              </w:rPr>
            </w:pPr>
            <w:r w:rsidRPr="00B22F97">
              <w:rPr>
                <w:rFonts w:eastAsia="Verdana"/>
                <w:sz w:val="20"/>
                <w:szCs w:val="20"/>
                <w:lang w:val="sr-Cyrl-CS"/>
              </w:rPr>
              <w:t>9.3</w:t>
            </w:r>
          </w:p>
          <w:p w:rsidR="00C46B35" w:rsidRPr="00B22F97" w:rsidRDefault="00C46B35" w:rsidP="00C46B35">
            <w:pPr>
              <w:jc w:val="center"/>
              <w:rPr>
                <w:rFonts w:eastAsia="Verdana"/>
                <w:sz w:val="20"/>
                <w:szCs w:val="20"/>
                <w:lang w:val="sr-Cyrl-CS"/>
              </w:rPr>
            </w:pPr>
            <w:r w:rsidRPr="00B22F97">
              <w:rPr>
                <w:rFonts w:eastAsia="Verdana"/>
                <w:sz w:val="20"/>
                <w:szCs w:val="20"/>
                <w:lang w:val="sr-Cyrl-CS"/>
              </w:rPr>
              <w:lastRenderedPageBreak/>
              <w:t>9.4</w:t>
            </w:r>
          </w:p>
          <w:p w:rsidR="00C46B35" w:rsidRPr="00B22F97" w:rsidRDefault="00C46B35" w:rsidP="00C46B35">
            <w:pPr>
              <w:jc w:val="center"/>
              <w:rPr>
                <w:rFonts w:eastAsia="Verdana"/>
                <w:sz w:val="20"/>
                <w:szCs w:val="20"/>
                <w:lang w:val="sr-Cyrl-CS"/>
              </w:rPr>
            </w:pPr>
            <w:r w:rsidRPr="00B22F97">
              <w:rPr>
                <w:rFonts w:eastAsia="Verdana"/>
                <w:sz w:val="20"/>
                <w:szCs w:val="20"/>
                <w:lang w:val="sr-Cyrl-CS"/>
              </w:rPr>
              <w:t>9.5</w:t>
            </w:r>
          </w:p>
          <w:p w:rsidR="00C46B35" w:rsidRPr="00B22F97" w:rsidRDefault="00C46B35" w:rsidP="00C46B35">
            <w:pPr>
              <w:jc w:val="center"/>
              <w:rPr>
                <w:rFonts w:eastAsia="Verdana"/>
                <w:sz w:val="20"/>
                <w:szCs w:val="20"/>
                <w:lang w:val="sr-Cyrl-CS"/>
              </w:rPr>
            </w:pPr>
            <w:r w:rsidRPr="00B22F97">
              <w:rPr>
                <w:rFonts w:eastAsia="Verdana"/>
                <w:sz w:val="20"/>
                <w:szCs w:val="20"/>
                <w:lang w:val="sr-Cyrl-CS"/>
              </w:rPr>
              <w:t>9.6</w:t>
            </w:r>
          </w:p>
          <w:p w:rsidR="00C46B35" w:rsidRPr="00B22F97" w:rsidRDefault="00C46B35" w:rsidP="00C46B35">
            <w:pPr>
              <w:jc w:val="center"/>
              <w:rPr>
                <w:rFonts w:eastAsia="Verdana"/>
                <w:sz w:val="20"/>
                <w:szCs w:val="20"/>
                <w:lang w:val="sr-Cyrl-CS"/>
              </w:rPr>
            </w:pPr>
            <w:r w:rsidRPr="00B22F97">
              <w:rPr>
                <w:rFonts w:eastAsia="Verdana"/>
                <w:sz w:val="20"/>
                <w:szCs w:val="20"/>
                <w:lang w:val="sr-Cyrl-CS"/>
              </w:rPr>
              <w:t>10.1</w:t>
            </w:r>
          </w:p>
          <w:p w:rsidR="00C46B35" w:rsidRPr="00B22F97" w:rsidRDefault="00C46B35" w:rsidP="00C46B35">
            <w:pPr>
              <w:jc w:val="center"/>
              <w:rPr>
                <w:rFonts w:eastAsia="Verdana"/>
                <w:sz w:val="20"/>
                <w:szCs w:val="20"/>
                <w:lang w:val="sr-Cyrl-CS"/>
              </w:rPr>
            </w:pPr>
            <w:r w:rsidRPr="00B22F97">
              <w:rPr>
                <w:rFonts w:eastAsia="Verdana"/>
                <w:sz w:val="20"/>
                <w:szCs w:val="20"/>
                <w:lang w:val="sr-Cyrl-CS"/>
              </w:rPr>
              <w:t>10.2</w:t>
            </w:r>
          </w:p>
          <w:p w:rsidR="00C46B35" w:rsidRPr="00B22F97" w:rsidRDefault="00C46B35" w:rsidP="00C46B35">
            <w:pPr>
              <w:jc w:val="center"/>
              <w:rPr>
                <w:rFonts w:eastAsia="Verdana"/>
                <w:sz w:val="20"/>
                <w:szCs w:val="20"/>
                <w:lang w:val="sr-Cyrl-CS"/>
              </w:rPr>
            </w:pPr>
            <w:r w:rsidRPr="00B22F97">
              <w:rPr>
                <w:rFonts w:eastAsia="Verdana"/>
                <w:sz w:val="20"/>
                <w:szCs w:val="20"/>
                <w:lang w:val="sr-Cyrl-CS"/>
              </w:rPr>
              <w:t>10.3</w:t>
            </w:r>
          </w:p>
          <w:p w:rsidR="00C46B35" w:rsidRPr="00B22F97" w:rsidRDefault="00C46B35" w:rsidP="00C46B35">
            <w:pPr>
              <w:jc w:val="center"/>
              <w:rPr>
                <w:rFonts w:eastAsia="Verdana"/>
                <w:sz w:val="20"/>
                <w:szCs w:val="20"/>
                <w:lang w:val="sr-Cyrl-CS"/>
              </w:rPr>
            </w:pPr>
            <w:r w:rsidRPr="00B22F97">
              <w:rPr>
                <w:rFonts w:eastAsia="Verdana"/>
                <w:sz w:val="20"/>
                <w:szCs w:val="20"/>
                <w:lang w:val="sr-Cyrl-CS"/>
              </w:rPr>
              <w:t>10.4</w:t>
            </w:r>
          </w:p>
          <w:p w:rsidR="00C46B35" w:rsidRPr="00B22F97" w:rsidRDefault="00C46B35" w:rsidP="00C46B35">
            <w:pPr>
              <w:jc w:val="center"/>
              <w:rPr>
                <w:rFonts w:eastAsia="Verdana"/>
                <w:sz w:val="20"/>
                <w:szCs w:val="20"/>
                <w:lang w:val="sr-Cyrl-RS"/>
              </w:rPr>
            </w:pPr>
            <w:r w:rsidRPr="00B22F97">
              <w:rPr>
                <w:rFonts w:eastAsia="Verdana"/>
                <w:sz w:val="20"/>
                <w:szCs w:val="20"/>
                <w:lang w:val="sr-Cyrl-RS"/>
              </w:rPr>
              <w:t>11.1</w:t>
            </w:r>
          </w:p>
          <w:p w:rsidR="00C46B35" w:rsidRPr="00B22F97" w:rsidRDefault="00C46B35" w:rsidP="00C46B35">
            <w:pPr>
              <w:jc w:val="center"/>
              <w:rPr>
                <w:rFonts w:eastAsia="Verdana"/>
                <w:sz w:val="20"/>
                <w:szCs w:val="20"/>
                <w:lang w:val="sr-Cyrl-RS"/>
              </w:rPr>
            </w:pPr>
            <w:r w:rsidRPr="00B22F97">
              <w:rPr>
                <w:rFonts w:eastAsia="Verdana"/>
                <w:sz w:val="20"/>
                <w:szCs w:val="20"/>
                <w:lang w:val="sr-Cyrl-RS"/>
              </w:rPr>
              <w:t>11.2</w:t>
            </w:r>
          </w:p>
          <w:p w:rsidR="00C46B35" w:rsidRPr="00B22F97" w:rsidRDefault="00C46B35" w:rsidP="00C46B35">
            <w:pPr>
              <w:jc w:val="center"/>
              <w:rPr>
                <w:rFonts w:eastAsia="Verdana"/>
                <w:sz w:val="20"/>
                <w:szCs w:val="20"/>
                <w:lang w:val="sr-Cyrl-RS"/>
              </w:rPr>
            </w:pPr>
            <w:r w:rsidRPr="00B22F97">
              <w:rPr>
                <w:rFonts w:eastAsia="Verdana"/>
                <w:sz w:val="20"/>
                <w:szCs w:val="20"/>
                <w:lang w:val="sr-Cyrl-RS"/>
              </w:rPr>
              <w:t>11.3</w:t>
            </w:r>
          </w:p>
          <w:p w:rsidR="00C46B35" w:rsidRPr="00B22F97" w:rsidRDefault="00C46B35" w:rsidP="00C46B35">
            <w:pPr>
              <w:jc w:val="center"/>
              <w:rPr>
                <w:rFonts w:eastAsia="Verdana"/>
                <w:sz w:val="20"/>
                <w:szCs w:val="20"/>
                <w:lang w:val="sr-Cyrl-RS"/>
              </w:rPr>
            </w:pPr>
            <w:r w:rsidRPr="00B22F97">
              <w:rPr>
                <w:rFonts w:eastAsia="Verdana"/>
                <w:sz w:val="20"/>
                <w:szCs w:val="20"/>
                <w:lang w:val="sr-Cyrl-RS"/>
              </w:rPr>
              <w:t>11.4</w:t>
            </w:r>
          </w:p>
          <w:p w:rsidR="00C46B35" w:rsidRPr="00B22F97" w:rsidRDefault="00C46B35" w:rsidP="00C46B35">
            <w:pPr>
              <w:jc w:val="center"/>
              <w:rPr>
                <w:rFonts w:eastAsia="Verdana"/>
                <w:sz w:val="20"/>
                <w:szCs w:val="20"/>
                <w:lang w:val="sr-Cyrl-RS"/>
              </w:rPr>
            </w:pPr>
            <w:r w:rsidRPr="00B22F97">
              <w:rPr>
                <w:rFonts w:eastAsia="Verdana"/>
                <w:sz w:val="20"/>
                <w:szCs w:val="20"/>
                <w:lang w:val="sr-Cyrl-RS"/>
              </w:rPr>
              <w:t>11.5</w:t>
            </w:r>
          </w:p>
          <w:p w:rsidR="00C46B35" w:rsidRPr="00B22F97" w:rsidRDefault="00C46B35" w:rsidP="00C46B35">
            <w:pPr>
              <w:jc w:val="center"/>
              <w:rPr>
                <w:rFonts w:eastAsia="Verdana"/>
                <w:sz w:val="20"/>
                <w:szCs w:val="20"/>
                <w:lang w:val="sr-Cyrl-RS"/>
              </w:rPr>
            </w:pPr>
            <w:r w:rsidRPr="00B22F97">
              <w:rPr>
                <w:rFonts w:eastAsia="Verdana"/>
                <w:sz w:val="20"/>
                <w:szCs w:val="20"/>
                <w:lang w:val="sr-Cyrl-RS"/>
              </w:rPr>
              <w:t>11.6</w:t>
            </w:r>
          </w:p>
          <w:p w:rsidR="00C46B35" w:rsidRPr="00B22F97" w:rsidRDefault="00C46B35" w:rsidP="00C46B35">
            <w:pPr>
              <w:jc w:val="center"/>
              <w:rPr>
                <w:rFonts w:eastAsia="Verdana"/>
                <w:sz w:val="20"/>
                <w:szCs w:val="20"/>
                <w:lang w:val="sr-Cyrl-RS"/>
              </w:rPr>
            </w:pPr>
            <w:r w:rsidRPr="00B22F97">
              <w:rPr>
                <w:rFonts w:eastAsia="Verdana"/>
                <w:sz w:val="20"/>
                <w:szCs w:val="20"/>
                <w:lang w:val="sr-Cyrl-RS"/>
              </w:rPr>
              <w:t>12.1</w:t>
            </w:r>
          </w:p>
          <w:p w:rsidR="00C46B35" w:rsidRPr="00B22F97" w:rsidRDefault="00C46B35" w:rsidP="00C46B35">
            <w:pPr>
              <w:jc w:val="center"/>
              <w:rPr>
                <w:rFonts w:eastAsia="Verdana"/>
                <w:sz w:val="20"/>
                <w:szCs w:val="20"/>
                <w:lang w:val="sr-Cyrl-RS"/>
              </w:rPr>
            </w:pPr>
            <w:r w:rsidRPr="00B22F97">
              <w:rPr>
                <w:rFonts w:eastAsia="Verdana"/>
                <w:sz w:val="20"/>
                <w:szCs w:val="20"/>
                <w:lang w:val="sr-Cyrl-RS"/>
              </w:rPr>
              <w:t>12.2</w:t>
            </w:r>
          </w:p>
          <w:p w:rsidR="00C46B35" w:rsidRPr="00B22F97" w:rsidRDefault="00C46B35" w:rsidP="00C46B35">
            <w:pPr>
              <w:jc w:val="center"/>
              <w:rPr>
                <w:rFonts w:eastAsia="Verdana"/>
                <w:sz w:val="20"/>
                <w:szCs w:val="20"/>
                <w:lang w:val="sr-Cyrl-RS"/>
              </w:rPr>
            </w:pPr>
            <w:r w:rsidRPr="00B22F97">
              <w:rPr>
                <w:rFonts w:eastAsia="Verdana"/>
                <w:sz w:val="20"/>
                <w:szCs w:val="20"/>
                <w:lang w:val="sr-Cyrl-RS"/>
              </w:rPr>
              <w:t>12.3</w:t>
            </w:r>
          </w:p>
        </w:tc>
        <w:tc>
          <w:tcPr>
            <w:tcW w:w="2320" w:type="dxa"/>
            <w:vAlign w:val="center"/>
          </w:tcPr>
          <w:p w:rsidR="00C46B35" w:rsidRPr="00B22F97" w:rsidRDefault="00C46B35" w:rsidP="00C46B35">
            <w:pPr>
              <w:spacing w:before="100" w:beforeAutospacing="1" w:after="100" w:afterAutospacing="1"/>
              <w:rPr>
                <w:rFonts w:eastAsia="Verdana"/>
                <w:b/>
                <w:sz w:val="20"/>
                <w:szCs w:val="20"/>
                <w:lang w:val="sr-Cyrl-CS"/>
              </w:rPr>
            </w:pPr>
            <w:r w:rsidRPr="00B22F97">
              <w:rPr>
                <w:rFonts w:eastAsia="Verdana"/>
                <w:b/>
                <w:sz w:val="20"/>
                <w:szCs w:val="20"/>
                <w:lang w:val="sr-Cyrl-CS"/>
              </w:rPr>
              <w:lastRenderedPageBreak/>
              <w:t>Члан 8 – Опште одредбе</w:t>
            </w:r>
          </w:p>
          <w:p w:rsidR="00C46B35" w:rsidRPr="00B22F97" w:rsidRDefault="00C46B35" w:rsidP="00C46B35">
            <w:pPr>
              <w:spacing w:before="100" w:beforeAutospacing="1"/>
              <w:rPr>
                <w:rFonts w:eastAsia="Verdana"/>
                <w:sz w:val="20"/>
                <w:szCs w:val="20"/>
                <w:lang w:val="sr-Cyrl-CS"/>
              </w:rPr>
            </w:pPr>
            <w:r w:rsidRPr="00B22F97">
              <w:rPr>
                <w:rStyle w:val="jlqj4b"/>
                <w:sz w:val="20"/>
                <w:szCs w:val="20"/>
                <w:lang w:val="sr-Cyrl-CS"/>
              </w:rPr>
              <w:t xml:space="preserve">На сваком појединачном паковању дуванског производа и сваком спољашњем/збирном </w:t>
            </w:r>
            <w:r w:rsidRPr="00B22F97">
              <w:rPr>
                <w:rStyle w:val="jlqj4b"/>
                <w:sz w:val="20"/>
                <w:szCs w:val="20"/>
                <w:lang w:val="sr-Cyrl-CS"/>
              </w:rPr>
              <w:lastRenderedPageBreak/>
              <w:t>паковању налазе се здравствена упозорења предвиђена овим поглављем на службеном језику или језицима државе чланице у којој се производ ставља на тржиште.</w:t>
            </w:r>
            <w:r w:rsidRPr="00B22F97">
              <w:rPr>
                <w:sz w:val="20"/>
                <w:szCs w:val="20"/>
                <w:lang w:val="sr-Cyrl-CS"/>
              </w:rPr>
              <w:t xml:space="preserve"> </w:t>
            </w:r>
          </w:p>
          <w:p w:rsidR="00C46B35" w:rsidRPr="00B22F97" w:rsidRDefault="00C46B35" w:rsidP="00C46B35">
            <w:pPr>
              <w:spacing w:before="100" w:beforeAutospacing="1"/>
              <w:rPr>
                <w:rFonts w:eastAsia="Verdana"/>
                <w:sz w:val="20"/>
                <w:szCs w:val="20"/>
                <w:lang w:val="sr-Cyrl-CS"/>
              </w:rPr>
            </w:pPr>
            <w:r w:rsidRPr="00B22F97">
              <w:rPr>
                <w:rStyle w:val="jlqj4b"/>
                <w:sz w:val="20"/>
                <w:szCs w:val="20"/>
                <w:lang w:val="sr-Cyrl-CS"/>
              </w:rPr>
              <w:t>Здравствена упозорења покривају целу површину појединачног паковања или спољашњег/збирног паковања која је за њих резервисана и не смеју се коментарисати, парафразирати нити спомињати у било којем облику.</w:t>
            </w:r>
            <w:r w:rsidRPr="00B22F97">
              <w:rPr>
                <w:sz w:val="20"/>
                <w:szCs w:val="20"/>
                <w:lang w:val="sr-Cyrl-CS"/>
              </w:rPr>
              <w:t xml:space="preserve"> </w:t>
            </w:r>
            <w:r w:rsidRPr="00B22F97">
              <w:rPr>
                <w:rFonts w:eastAsia="Verdana"/>
                <w:sz w:val="20"/>
                <w:szCs w:val="20"/>
                <w:lang w:val="sr-Cyrl-CS"/>
              </w:rPr>
              <w:t xml:space="preserve"> </w:t>
            </w:r>
          </w:p>
          <w:p w:rsidR="00C46B35" w:rsidRPr="00B22F97" w:rsidRDefault="00C46B35" w:rsidP="00C46B35">
            <w:pPr>
              <w:spacing w:before="100" w:beforeAutospacing="1" w:after="100" w:afterAutospacing="1"/>
              <w:rPr>
                <w:sz w:val="20"/>
                <w:szCs w:val="20"/>
                <w:lang w:val="sr-Cyrl-CS"/>
              </w:rPr>
            </w:pPr>
            <w:r w:rsidRPr="00B22F97">
              <w:rPr>
                <w:rStyle w:val="jlqj4b"/>
                <w:sz w:val="20"/>
                <w:szCs w:val="20"/>
                <w:lang w:val="sr-Cyrl-CS"/>
              </w:rPr>
              <w:t xml:space="preserve">Државе чланице обезбеђују да се здравствена упозорења на појединачном паковању и било ком спољашњем/збирном паковању штампају тако да се не могу уклонити нити избрисати и треба да буду потпуно видљива, што подразумева да нису делимично или потпуно скривена или прекривена акцизним маркицама, ознаком </w:t>
            </w:r>
            <w:r w:rsidRPr="00B22F97">
              <w:rPr>
                <w:rStyle w:val="jlqj4b"/>
                <w:sz w:val="20"/>
                <w:szCs w:val="20"/>
                <w:lang w:val="sr-Cyrl-CS"/>
              </w:rPr>
              <w:lastRenderedPageBreak/>
              <w:t>цене, безбедносним елементима, омотима, кутијама,</w:t>
            </w:r>
            <w:r w:rsidRPr="00B22F97">
              <w:rPr>
                <w:rStyle w:val="viiyi"/>
                <w:sz w:val="20"/>
                <w:szCs w:val="20"/>
                <w:lang w:val="sr-Cyrl-CS"/>
              </w:rPr>
              <w:t xml:space="preserve"> </w:t>
            </w:r>
            <w:r w:rsidRPr="00B22F97">
              <w:rPr>
                <w:rStyle w:val="jlqj4b"/>
                <w:sz w:val="20"/>
                <w:szCs w:val="20"/>
                <w:lang w:val="sr-Cyrl-CS"/>
              </w:rPr>
              <w:t>и др., када се на тржиште стављају дувански производи.</w:t>
            </w:r>
            <w:r w:rsidRPr="00B22F97">
              <w:rPr>
                <w:rStyle w:val="viiyi"/>
                <w:sz w:val="20"/>
                <w:szCs w:val="20"/>
                <w:lang w:val="sr-Cyrl-CS"/>
              </w:rPr>
              <w:t xml:space="preserve"> </w:t>
            </w:r>
            <w:r w:rsidRPr="00B22F97">
              <w:rPr>
                <w:rStyle w:val="jlqj4b"/>
                <w:sz w:val="20"/>
                <w:szCs w:val="20"/>
                <w:lang w:val="sr-Cyrl-CS"/>
              </w:rPr>
              <w:t>На јединичним паковањима дуванских производа који нису цигарете и резани дуван/дуван за мотање у кесицама, здравствена упозорења могу бити на налепницама, под условом да се такве налепнице не могу уклонити.</w:t>
            </w:r>
            <w:r w:rsidRPr="00B22F97">
              <w:rPr>
                <w:rStyle w:val="viiyi"/>
                <w:sz w:val="20"/>
                <w:szCs w:val="20"/>
                <w:lang w:val="sr-Cyrl-CS"/>
              </w:rPr>
              <w:t xml:space="preserve"> З</w:t>
            </w:r>
            <w:r w:rsidRPr="00B22F97">
              <w:rPr>
                <w:rStyle w:val="jlqj4b"/>
                <w:sz w:val="20"/>
                <w:szCs w:val="20"/>
                <w:lang w:val="sr-Cyrl-CS"/>
              </w:rPr>
              <w:t>дравствена упозорења</w:t>
            </w:r>
            <w:r w:rsidRPr="00B22F97">
              <w:rPr>
                <w:rStyle w:val="viiyi"/>
                <w:sz w:val="20"/>
                <w:szCs w:val="20"/>
                <w:lang w:val="sr-Cyrl-CS"/>
              </w:rPr>
              <w:t xml:space="preserve"> </w:t>
            </w:r>
            <w:r w:rsidRPr="00B22F97">
              <w:rPr>
                <w:rStyle w:val="jlqj4b"/>
                <w:sz w:val="20"/>
                <w:szCs w:val="20"/>
                <w:lang w:val="sr-Cyrl-CS"/>
              </w:rPr>
              <w:t>остају</w:t>
            </w:r>
            <w:r w:rsidRPr="00B22F97">
              <w:rPr>
                <w:rStyle w:val="viiyi"/>
                <w:sz w:val="20"/>
                <w:szCs w:val="20"/>
                <w:lang w:val="sr-Cyrl-CS"/>
              </w:rPr>
              <w:t xml:space="preserve"> </w:t>
            </w:r>
            <w:r w:rsidRPr="00B22F97">
              <w:rPr>
                <w:rStyle w:val="jlqj4b"/>
                <w:sz w:val="20"/>
                <w:szCs w:val="20"/>
                <w:lang w:val="sr-Cyrl-CS"/>
              </w:rPr>
              <w:t>нетакнута</w:t>
            </w:r>
            <w:r w:rsidRPr="00B22F97">
              <w:rPr>
                <w:rStyle w:val="viiyi"/>
                <w:sz w:val="20"/>
                <w:szCs w:val="20"/>
                <w:lang w:val="sr-Cyrl-CS"/>
              </w:rPr>
              <w:t xml:space="preserve"> </w:t>
            </w:r>
            <w:r w:rsidRPr="00B22F97">
              <w:rPr>
                <w:rStyle w:val="jlqj4b"/>
                <w:sz w:val="20"/>
                <w:szCs w:val="20"/>
                <w:lang w:val="sr-Cyrl-CS"/>
              </w:rPr>
              <w:t>приликом отварања</w:t>
            </w:r>
            <w:r w:rsidRPr="00B22F97">
              <w:rPr>
                <w:rStyle w:val="viiyi"/>
                <w:sz w:val="20"/>
                <w:szCs w:val="20"/>
                <w:lang w:val="sr-Cyrl-CS"/>
              </w:rPr>
              <w:t xml:space="preserve"> </w:t>
            </w:r>
            <w:r w:rsidRPr="00B22F97">
              <w:rPr>
                <w:rStyle w:val="jlqj4b"/>
                <w:sz w:val="20"/>
                <w:szCs w:val="20"/>
                <w:lang w:val="sr-Cyrl-CS"/>
              </w:rPr>
              <w:t>појединачног паковања</w:t>
            </w:r>
            <w:r w:rsidRPr="00B22F97">
              <w:rPr>
                <w:rStyle w:val="viiyi"/>
                <w:sz w:val="20"/>
                <w:szCs w:val="20"/>
                <w:lang w:val="sr-Cyrl-CS"/>
              </w:rPr>
              <w:t xml:space="preserve"> </w:t>
            </w:r>
            <w:r w:rsidRPr="00B22F97">
              <w:rPr>
                <w:rStyle w:val="jlqj4b"/>
                <w:sz w:val="20"/>
                <w:szCs w:val="20"/>
                <w:lang w:val="sr-Cyrl-CS"/>
              </w:rPr>
              <w:t>осим</w:t>
            </w:r>
            <w:r w:rsidRPr="00B22F97">
              <w:rPr>
                <w:rStyle w:val="viiyi"/>
                <w:sz w:val="20"/>
                <w:szCs w:val="20"/>
                <w:lang w:val="sr-Cyrl-CS"/>
              </w:rPr>
              <w:t xml:space="preserve"> </w:t>
            </w:r>
            <w:r w:rsidRPr="00B22F97">
              <w:rPr>
                <w:rStyle w:val="jlqj4b"/>
                <w:sz w:val="20"/>
                <w:szCs w:val="20"/>
                <w:lang w:val="sr-Cyrl-CS"/>
              </w:rPr>
              <w:t>паковања</w:t>
            </w:r>
            <w:r w:rsidRPr="00B22F97">
              <w:rPr>
                <w:rStyle w:val="viiyi"/>
                <w:sz w:val="20"/>
                <w:szCs w:val="20"/>
                <w:lang w:val="sr-Cyrl-CS"/>
              </w:rPr>
              <w:t xml:space="preserve"> </w:t>
            </w:r>
            <w:r w:rsidRPr="00B22F97">
              <w:rPr>
                <w:rStyle w:val="jlqj4b"/>
                <w:sz w:val="20"/>
                <w:szCs w:val="20"/>
                <w:lang w:val="sr-Cyrl-CS"/>
              </w:rPr>
              <w:t>са</w:t>
            </w:r>
            <w:r w:rsidRPr="00B22F97">
              <w:rPr>
                <w:rStyle w:val="viiyi"/>
                <w:sz w:val="20"/>
                <w:szCs w:val="20"/>
                <w:lang w:val="sr-Cyrl-CS"/>
              </w:rPr>
              <w:t xml:space="preserve"> </w:t>
            </w:r>
            <w:r w:rsidRPr="00B22F97">
              <w:rPr>
                <w:rStyle w:val="jlqj4b"/>
                <w:sz w:val="20"/>
                <w:szCs w:val="20"/>
                <w:lang w:val="sr-Cyrl-CS"/>
              </w:rPr>
              <w:t>флип</w:t>
            </w:r>
            <w:r w:rsidRPr="00B22F97">
              <w:rPr>
                <w:rStyle w:val="viiyi"/>
                <w:sz w:val="20"/>
                <w:szCs w:val="20"/>
                <w:lang w:val="sr-Cyrl-CS"/>
              </w:rPr>
              <w:t>-</w:t>
            </w:r>
            <w:r w:rsidRPr="00B22F97">
              <w:rPr>
                <w:rStyle w:val="jlqj4b"/>
                <w:sz w:val="20"/>
                <w:szCs w:val="20"/>
                <w:lang w:val="sr-Cyrl-CS"/>
              </w:rPr>
              <w:t>топ</w:t>
            </w:r>
            <w:r w:rsidRPr="00B22F97">
              <w:rPr>
                <w:rStyle w:val="viiyi"/>
                <w:sz w:val="20"/>
                <w:szCs w:val="20"/>
                <w:lang w:val="sr-Cyrl-CS"/>
              </w:rPr>
              <w:t xml:space="preserve"> </w:t>
            </w:r>
            <w:r w:rsidRPr="00B22F97">
              <w:rPr>
                <w:rStyle w:val="jlqj4b"/>
                <w:sz w:val="20"/>
                <w:szCs w:val="20"/>
                <w:lang w:val="sr-Cyrl-CS"/>
              </w:rPr>
              <w:t>поклопцем,</w:t>
            </w:r>
            <w:r w:rsidRPr="00B22F97">
              <w:rPr>
                <w:rStyle w:val="viiyi"/>
                <w:sz w:val="20"/>
                <w:szCs w:val="20"/>
                <w:lang w:val="sr-Cyrl-CS"/>
              </w:rPr>
              <w:t xml:space="preserve"> </w:t>
            </w:r>
            <w:r w:rsidRPr="00B22F97">
              <w:rPr>
                <w:rStyle w:val="jlqj4b"/>
                <w:sz w:val="20"/>
                <w:szCs w:val="20"/>
                <w:lang w:val="sr-Cyrl-CS"/>
              </w:rPr>
              <w:t>где</w:t>
            </w:r>
            <w:r w:rsidRPr="00B22F97">
              <w:rPr>
                <w:rStyle w:val="viiyi"/>
                <w:sz w:val="20"/>
                <w:szCs w:val="20"/>
                <w:lang w:val="sr-Cyrl-CS"/>
              </w:rPr>
              <w:t xml:space="preserve"> текст </w:t>
            </w:r>
            <w:r w:rsidRPr="00B22F97">
              <w:rPr>
                <w:rStyle w:val="jlqj4b"/>
                <w:sz w:val="20"/>
                <w:szCs w:val="20"/>
                <w:lang w:val="sr-Cyrl-CS"/>
              </w:rPr>
              <w:t>здравственог упозорења</w:t>
            </w:r>
            <w:r w:rsidRPr="00B22F97">
              <w:rPr>
                <w:rStyle w:val="viiyi"/>
                <w:sz w:val="20"/>
                <w:szCs w:val="20"/>
                <w:lang w:val="sr-Cyrl-CS"/>
              </w:rPr>
              <w:t xml:space="preserve"> </w:t>
            </w:r>
            <w:r w:rsidRPr="00B22F97">
              <w:rPr>
                <w:rStyle w:val="jlqj4b"/>
                <w:sz w:val="20"/>
                <w:szCs w:val="20"/>
                <w:lang w:val="sr-Cyrl-CS"/>
              </w:rPr>
              <w:t>може бити преломљен приликом отварања</w:t>
            </w:r>
            <w:r w:rsidRPr="00B22F97">
              <w:rPr>
                <w:rStyle w:val="viiyi"/>
                <w:sz w:val="20"/>
                <w:szCs w:val="20"/>
                <w:lang w:val="sr-Cyrl-CS"/>
              </w:rPr>
              <w:t xml:space="preserve"> </w:t>
            </w:r>
            <w:r w:rsidRPr="00B22F97">
              <w:rPr>
                <w:rStyle w:val="jlqj4b"/>
                <w:sz w:val="20"/>
                <w:szCs w:val="20"/>
                <w:lang w:val="sr-Cyrl-CS"/>
              </w:rPr>
              <w:t>паковања,</w:t>
            </w:r>
            <w:r w:rsidRPr="00B22F97">
              <w:rPr>
                <w:rStyle w:val="viiyi"/>
                <w:sz w:val="20"/>
                <w:szCs w:val="20"/>
                <w:lang w:val="sr-Cyrl-CS"/>
              </w:rPr>
              <w:t xml:space="preserve"> </w:t>
            </w:r>
            <w:r w:rsidRPr="00B22F97">
              <w:rPr>
                <w:rStyle w:val="jlqj4b"/>
                <w:sz w:val="20"/>
                <w:szCs w:val="20"/>
                <w:lang w:val="sr-Cyrl-CS"/>
              </w:rPr>
              <w:t>али само</w:t>
            </w:r>
            <w:r w:rsidRPr="00B22F97">
              <w:rPr>
                <w:rStyle w:val="viiyi"/>
                <w:sz w:val="20"/>
                <w:szCs w:val="20"/>
                <w:lang w:val="sr-Cyrl-CS"/>
              </w:rPr>
              <w:t xml:space="preserve"> </w:t>
            </w:r>
            <w:r w:rsidRPr="00B22F97">
              <w:rPr>
                <w:rStyle w:val="jlqj4b"/>
                <w:sz w:val="20"/>
                <w:szCs w:val="20"/>
                <w:lang w:val="sr-Cyrl-CS"/>
              </w:rPr>
              <w:t>на начин који</w:t>
            </w:r>
            <w:r w:rsidRPr="00B22F97">
              <w:rPr>
                <w:rStyle w:val="viiyi"/>
                <w:sz w:val="20"/>
                <w:szCs w:val="20"/>
                <w:lang w:val="sr-Cyrl-CS"/>
              </w:rPr>
              <w:t xml:space="preserve"> </w:t>
            </w:r>
            <w:r w:rsidRPr="00B22F97">
              <w:rPr>
                <w:rStyle w:val="jlqj4b"/>
                <w:sz w:val="20"/>
                <w:szCs w:val="20"/>
                <w:lang w:val="sr-Cyrl-CS"/>
              </w:rPr>
              <w:t>обезбеђује</w:t>
            </w:r>
            <w:r w:rsidRPr="00B22F97">
              <w:rPr>
                <w:rStyle w:val="viiyi"/>
                <w:sz w:val="20"/>
                <w:szCs w:val="20"/>
                <w:lang w:val="sr-Cyrl-CS"/>
              </w:rPr>
              <w:t xml:space="preserve"> </w:t>
            </w:r>
            <w:r w:rsidRPr="00B22F97">
              <w:rPr>
                <w:rStyle w:val="jlqj4b"/>
                <w:sz w:val="20"/>
                <w:szCs w:val="20"/>
                <w:lang w:val="sr-Cyrl-CS"/>
              </w:rPr>
              <w:t>графички</w:t>
            </w:r>
            <w:r w:rsidRPr="00B22F97">
              <w:rPr>
                <w:rStyle w:val="viiyi"/>
                <w:sz w:val="20"/>
                <w:szCs w:val="20"/>
                <w:lang w:val="sr-Cyrl-CS"/>
              </w:rPr>
              <w:t xml:space="preserve"> </w:t>
            </w:r>
            <w:r w:rsidRPr="00B22F97">
              <w:rPr>
                <w:rStyle w:val="jlqj4b"/>
                <w:sz w:val="20"/>
                <w:szCs w:val="20"/>
                <w:lang w:val="sr-Cyrl-CS"/>
              </w:rPr>
              <w:t>интегритет</w:t>
            </w:r>
            <w:r w:rsidRPr="00B22F97">
              <w:rPr>
                <w:rStyle w:val="viiyi"/>
                <w:sz w:val="20"/>
                <w:szCs w:val="20"/>
                <w:lang w:val="sr-Cyrl-CS"/>
              </w:rPr>
              <w:t xml:space="preserve"> </w:t>
            </w:r>
            <w:r w:rsidRPr="00B22F97">
              <w:rPr>
                <w:rStyle w:val="jlqj4b"/>
                <w:sz w:val="20"/>
                <w:szCs w:val="20"/>
                <w:lang w:val="sr-Cyrl-CS"/>
              </w:rPr>
              <w:t>и</w:t>
            </w:r>
            <w:r w:rsidRPr="00B22F97">
              <w:rPr>
                <w:rStyle w:val="viiyi"/>
                <w:sz w:val="20"/>
                <w:szCs w:val="20"/>
                <w:lang w:val="sr-Cyrl-CS"/>
              </w:rPr>
              <w:t xml:space="preserve"> </w:t>
            </w:r>
            <w:r w:rsidRPr="00B22F97">
              <w:rPr>
                <w:rStyle w:val="jlqj4b"/>
                <w:sz w:val="20"/>
                <w:szCs w:val="20"/>
                <w:lang w:val="sr-Cyrl-CS"/>
              </w:rPr>
              <w:t>видљивост</w:t>
            </w:r>
            <w:r w:rsidRPr="00B22F97">
              <w:rPr>
                <w:rStyle w:val="viiyi"/>
                <w:sz w:val="20"/>
                <w:szCs w:val="20"/>
                <w:lang w:val="sr-Cyrl-CS"/>
              </w:rPr>
              <w:t xml:space="preserve"> </w:t>
            </w:r>
            <w:r w:rsidRPr="00B22F97">
              <w:rPr>
                <w:rStyle w:val="jlqj4b"/>
                <w:sz w:val="20"/>
                <w:szCs w:val="20"/>
                <w:lang w:val="sr-Cyrl-CS"/>
              </w:rPr>
              <w:t>текста,</w:t>
            </w:r>
            <w:r w:rsidRPr="00B22F97">
              <w:rPr>
                <w:rStyle w:val="viiyi"/>
                <w:sz w:val="20"/>
                <w:szCs w:val="20"/>
                <w:lang w:val="sr-Cyrl-CS"/>
              </w:rPr>
              <w:t xml:space="preserve"> </w:t>
            </w:r>
            <w:r w:rsidRPr="00B22F97">
              <w:rPr>
                <w:rStyle w:val="jlqj4b"/>
                <w:sz w:val="20"/>
                <w:szCs w:val="20"/>
                <w:lang w:val="sr-Cyrl-CS"/>
              </w:rPr>
              <w:t>фотографија и</w:t>
            </w:r>
            <w:r w:rsidRPr="00B22F97">
              <w:rPr>
                <w:rStyle w:val="viiyi"/>
                <w:sz w:val="20"/>
                <w:szCs w:val="20"/>
                <w:lang w:val="sr-Cyrl-CS"/>
              </w:rPr>
              <w:t xml:space="preserve"> </w:t>
            </w:r>
            <w:r w:rsidRPr="00B22F97">
              <w:rPr>
                <w:rStyle w:val="jlqj4b"/>
                <w:sz w:val="20"/>
                <w:szCs w:val="20"/>
                <w:lang w:val="sr-Cyrl-CS"/>
              </w:rPr>
              <w:t>информације о прелому текста.</w:t>
            </w:r>
            <w:r w:rsidRPr="00B22F97">
              <w:rPr>
                <w:sz w:val="20"/>
                <w:szCs w:val="20"/>
                <w:lang w:val="sr-Cyrl-CS"/>
              </w:rPr>
              <w:t xml:space="preserve"> </w:t>
            </w:r>
          </w:p>
          <w:p w:rsidR="00C46B35" w:rsidRPr="00B22F97" w:rsidRDefault="00C46B35" w:rsidP="00C46B35">
            <w:pPr>
              <w:spacing w:before="100" w:beforeAutospacing="1" w:after="100" w:afterAutospacing="1"/>
              <w:rPr>
                <w:rFonts w:eastAsia="Verdana"/>
                <w:sz w:val="20"/>
                <w:szCs w:val="20"/>
                <w:lang w:val="sr-Cyrl-CS"/>
              </w:rPr>
            </w:pPr>
            <w:r w:rsidRPr="00B22F97">
              <w:rPr>
                <w:rStyle w:val="jlqj4b"/>
                <w:sz w:val="20"/>
                <w:szCs w:val="20"/>
                <w:lang w:val="sr-Cyrl-CS"/>
              </w:rPr>
              <w:t xml:space="preserve">Здравствена упозорења ни на који начин не треба да сакрију или прекрију акцизне маркице, ознаку цене, </w:t>
            </w:r>
            <w:r w:rsidRPr="00B22F97">
              <w:rPr>
                <w:rStyle w:val="jlqj4b"/>
                <w:sz w:val="20"/>
                <w:szCs w:val="20"/>
                <w:lang w:val="sr-Cyrl-CS"/>
              </w:rPr>
              <w:lastRenderedPageBreak/>
              <w:t xml:space="preserve">траке за праћење или безбедносне елементе на појединачним паковањима.           </w:t>
            </w:r>
            <w:r w:rsidRPr="00B22F97">
              <w:rPr>
                <w:rFonts w:eastAsia="Verdana"/>
                <w:sz w:val="20"/>
                <w:szCs w:val="20"/>
                <w:lang w:val="sr-Cyrl-CS"/>
              </w:rPr>
              <w:t xml:space="preserve"> </w:t>
            </w:r>
          </w:p>
          <w:p w:rsidR="00C46B35" w:rsidRPr="00B22F97" w:rsidRDefault="00C46B35" w:rsidP="00C46B35">
            <w:pPr>
              <w:spacing w:before="100" w:beforeAutospacing="1" w:after="100" w:afterAutospacing="1"/>
              <w:rPr>
                <w:rFonts w:eastAsia="Verdana"/>
                <w:sz w:val="20"/>
                <w:szCs w:val="20"/>
                <w:lang w:val="sr-Cyrl-CS"/>
              </w:rPr>
            </w:pPr>
            <w:r w:rsidRPr="00B22F97">
              <w:rPr>
                <w:rStyle w:val="jlqj4b"/>
                <w:sz w:val="20"/>
                <w:szCs w:val="20"/>
                <w:lang w:val="sr-Cyrl-CS"/>
              </w:rPr>
              <w:t>Димензије текста здравствених упозорења предвиђене члановима 9, 10, 11 и 12 израчунавају се у односу на дотичну површину када је паковање затворено.</w:t>
            </w:r>
            <w:r w:rsidRPr="00B22F97">
              <w:rPr>
                <w:sz w:val="20"/>
                <w:szCs w:val="20"/>
                <w:lang w:val="sr-Cyrl-CS"/>
              </w:rPr>
              <w:t xml:space="preserve"> </w:t>
            </w:r>
            <w:r w:rsidRPr="00B22F97">
              <w:rPr>
                <w:rFonts w:eastAsia="Verdana"/>
                <w:sz w:val="20"/>
                <w:szCs w:val="20"/>
                <w:lang w:val="sr-Cyrl-CS"/>
              </w:rPr>
              <w:t xml:space="preserve"> </w:t>
            </w:r>
          </w:p>
          <w:p w:rsidR="00C46B35" w:rsidRPr="00B22F97" w:rsidRDefault="00C46B35" w:rsidP="00C46B35">
            <w:pPr>
              <w:spacing w:before="100" w:beforeAutospacing="1" w:after="100" w:afterAutospacing="1"/>
              <w:rPr>
                <w:sz w:val="20"/>
                <w:szCs w:val="20"/>
                <w:lang w:val="sr-Cyrl-CS"/>
              </w:rPr>
            </w:pPr>
            <w:r w:rsidRPr="00B22F97">
              <w:rPr>
                <w:rStyle w:val="jlqj4b"/>
                <w:sz w:val="20"/>
                <w:szCs w:val="20"/>
                <w:lang w:val="sr-Cyrl-CS"/>
              </w:rPr>
              <w:t>Здравствена упозорења су уоквирена црном линијом ширине 1 мм унутар површине која је резервисана за ова упозорења, осим здравствених упозорења у складу са чланом 11.</w:t>
            </w:r>
            <w:r w:rsidRPr="00B22F97">
              <w:rPr>
                <w:sz w:val="20"/>
                <w:szCs w:val="20"/>
                <w:lang w:val="sr-Cyrl-CS"/>
              </w:rPr>
              <w:t xml:space="preserve">  </w:t>
            </w:r>
            <w:r w:rsidRPr="00B22F97">
              <w:rPr>
                <w:rFonts w:eastAsia="Verdana"/>
                <w:sz w:val="20"/>
                <w:szCs w:val="20"/>
                <w:lang w:val="sr-Cyrl-CS"/>
              </w:rPr>
              <w:t xml:space="preserve"> </w:t>
            </w:r>
          </w:p>
          <w:p w:rsidR="00C46B35" w:rsidRPr="00B22F97" w:rsidRDefault="00C46B35" w:rsidP="00C46B35">
            <w:pPr>
              <w:spacing w:before="100" w:beforeAutospacing="1" w:after="100" w:afterAutospacing="1"/>
              <w:rPr>
                <w:rFonts w:eastAsia="Verdana"/>
                <w:b/>
                <w:sz w:val="20"/>
                <w:szCs w:val="20"/>
                <w:lang w:val="sr-Cyrl-CS"/>
              </w:rPr>
            </w:pPr>
            <w:r w:rsidRPr="00B22F97">
              <w:rPr>
                <w:rFonts w:eastAsia="Verdana"/>
                <w:b/>
                <w:sz w:val="20"/>
                <w:szCs w:val="20"/>
                <w:lang w:val="sr-Cyrl-CS"/>
              </w:rPr>
              <w:t xml:space="preserve">Члан 9 – </w:t>
            </w:r>
            <w:r w:rsidRPr="00B22F97">
              <w:rPr>
                <w:rStyle w:val="jlqj4b"/>
                <w:b/>
                <w:sz w:val="20"/>
                <w:szCs w:val="20"/>
                <w:lang w:val="sr-Cyrl-CS"/>
              </w:rPr>
              <w:t xml:space="preserve">Општа упозорења и информације о дуванским производима за пушење </w:t>
            </w:r>
            <w:r w:rsidRPr="00B22F97">
              <w:rPr>
                <w:rFonts w:eastAsia="Verdana"/>
                <w:b/>
                <w:sz w:val="20"/>
                <w:szCs w:val="20"/>
                <w:lang w:val="sr-Cyrl-CS"/>
              </w:rPr>
              <w:t xml:space="preserve"> </w:t>
            </w:r>
          </w:p>
          <w:p w:rsidR="00C46B35" w:rsidRPr="00B22F97" w:rsidRDefault="00C46B35" w:rsidP="00C46B35">
            <w:pPr>
              <w:pBdr>
                <w:top w:val="nil"/>
                <w:left w:val="nil"/>
                <w:bottom w:val="nil"/>
                <w:right w:val="nil"/>
                <w:between w:val="nil"/>
              </w:pBdr>
              <w:spacing w:before="100" w:beforeAutospacing="1" w:after="100" w:afterAutospacing="1"/>
              <w:rPr>
                <w:rFonts w:eastAsia="Verdana"/>
                <w:sz w:val="20"/>
                <w:szCs w:val="20"/>
                <w:lang w:val="sr-Cyrl-CS"/>
              </w:rPr>
            </w:pPr>
            <w:r w:rsidRPr="00B22F97">
              <w:rPr>
                <w:rStyle w:val="jlqj4b"/>
                <w:sz w:val="20"/>
                <w:szCs w:val="20"/>
                <w:lang w:val="sr-Cyrl-CS"/>
              </w:rPr>
              <w:t>Свако појединачно паковање и било које спољашње паковање дуванских производа за пушење садржи једно од следећих општих упозорења:</w:t>
            </w:r>
            <w:r w:rsidRPr="00B22F97">
              <w:rPr>
                <w:rFonts w:eastAsia="Verdana"/>
                <w:sz w:val="20"/>
                <w:szCs w:val="20"/>
                <w:lang w:val="sr-Cyrl-CS"/>
              </w:rPr>
              <w:t xml:space="preserve"> </w:t>
            </w:r>
          </w:p>
          <w:p w:rsidR="00C46B35" w:rsidRPr="00B22F97" w:rsidRDefault="00C46B35" w:rsidP="00C46B35">
            <w:pPr>
              <w:pBdr>
                <w:top w:val="nil"/>
                <w:left w:val="nil"/>
                <w:bottom w:val="nil"/>
                <w:right w:val="nil"/>
                <w:between w:val="nil"/>
              </w:pBdr>
              <w:spacing w:before="100" w:beforeAutospacing="1" w:after="100" w:afterAutospacing="1"/>
              <w:rPr>
                <w:rFonts w:eastAsia="Verdana"/>
                <w:sz w:val="20"/>
                <w:szCs w:val="20"/>
                <w:lang w:val="sr-Cyrl-CS"/>
              </w:rPr>
            </w:pPr>
            <w:r w:rsidRPr="00B22F97">
              <w:rPr>
                <w:rFonts w:eastAsia="Verdana"/>
                <w:sz w:val="20"/>
                <w:szCs w:val="20"/>
                <w:lang w:val="sr-Cyrl-CS"/>
              </w:rPr>
              <w:lastRenderedPageBreak/>
              <w:t>Пушење убија – оставите/прекините одмах'</w:t>
            </w:r>
          </w:p>
          <w:p w:rsidR="00C46B35" w:rsidRPr="00B22F97" w:rsidRDefault="00C46B35" w:rsidP="00C46B35">
            <w:pPr>
              <w:pBdr>
                <w:top w:val="nil"/>
                <w:left w:val="nil"/>
                <w:bottom w:val="nil"/>
                <w:right w:val="nil"/>
                <w:between w:val="nil"/>
              </w:pBdr>
              <w:spacing w:before="100" w:beforeAutospacing="1" w:after="100" w:afterAutospacing="1"/>
              <w:rPr>
                <w:rFonts w:eastAsia="Verdana"/>
                <w:sz w:val="20"/>
                <w:szCs w:val="20"/>
                <w:lang w:val="sr-Cyrl-CS"/>
              </w:rPr>
            </w:pPr>
            <w:r w:rsidRPr="00B22F97">
              <w:rPr>
                <w:rFonts w:eastAsia="Verdana"/>
                <w:sz w:val="20"/>
                <w:szCs w:val="20"/>
                <w:lang w:val="sr-Cyrl-CS"/>
              </w:rPr>
              <w:t>или</w:t>
            </w:r>
          </w:p>
          <w:p w:rsidR="00C46B35" w:rsidRPr="00B22F97" w:rsidRDefault="00C46B35" w:rsidP="00C46B35">
            <w:pPr>
              <w:pBdr>
                <w:top w:val="nil"/>
                <w:left w:val="nil"/>
                <w:bottom w:val="nil"/>
                <w:right w:val="nil"/>
                <w:between w:val="nil"/>
              </w:pBdr>
              <w:spacing w:before="100" w:beforeAutospacing="1" w:after="100" w:afterAutospacing="1"/>
              <w:rPr>
                <w:rFonts w:eastAsia="Verdana"/>
                <w:sz w:val="20"/>
                <w:szCs w:val="20"/>
                <w:lang w:val="sr-Cyrl-CS"/>
              </w:rPr>
            </w:pPr>
            <w:r w:rsidRPr="00B22F97">
              <w:rPr>
                <w:rFonts w:eastAsia="Verdana"/>
                <w:sz w:val="20"/>
                <w:szCs w:val="20"/>
                <w:lang w:val="sr-Cyrl-CS"/>
              </w:rPr>
              <w:t>'Пушење убија'</w:t>
            </w:r>
          </w:p>
          <w:p w:rsidR="00C46B35" w:rsidRPr="00B22F97" w:rsidRDefault="00C46B35" w:rsidP="00C46B35">
            <w:pPr>
              <w:pBdr>
                <w:top w:val="nil"/>
                <w:left w:val="nil"/>
                <w:bottom w:val="nil"/>
                <w:right w:val="nil"/>
                <w:between w:val="nil"/>
              </w:pBdr>
              <w:spacing w:before="100" w:beforeAutospacing="1" w:after="100" w:afterAutospacing="1"/>
              <w:rPr>
                <w:rFonts w:eastAsia="Verdana"/>
                <w:sz w:val="20"/>
                <w:szCs w:val="20"/>
                <w:lang w:val="sr-Cyrl-CS"/>
              </w:rPr>
            </w:pPr>
            <w:r w:rsidRPr="00B22F97">
              <w:rPr>
                <w:rStyle w:val="jlqj4b"/>
                <w:sz w:val="20"/>
                <w:szCs w:val="20"/>
                <w:lang w:val="sr-Cyrl-CS"/>
              </w:rPr>
              <w:t>Државе чланице одређују које од два упозорења из првог подстава ће користити</w:t>
            </w:r>
            <w:r w:rsidRPr="00B22F97">
              <w:rPr>
                <w:rFonts w:eastAsia="Verdana"/>
                <w:sz w:val="20"/>
                <w:szCs w:val="20"/>
                <w:lang w:val="sr-Cyrl-CS"/>
              </w:rPr>
              <w:t>.</w:t>
            </w:r>
          </w:p>
          <w:p w:rsidR="00C46B35" w:rsidRPr="00B22F97" w:rsidRDefault="00C46B35" w:rsidP="00C46B35">
            <w:pPr>
              <w:pBdr>
                <w:top w:val="nil"/>
                <w:left w:val="nil"/>
                <w:bottom w:val="nil"/>
                <w:right w:val="nil"/>
                <w:between w:val="nil"/>
              </w:pBdr>
              <w:spacing w:before="100" w:beforeAutospacing="1" w:after="100" w:afterAutospacing="1"/>
              <w:rPr>
                <w:rFonts w:eastAsia="Verdana"/>
                <w:sz w:val="20"/>
                <w:szCs w:val="20"/>
                <w:lang w:val="sr-Cyrl-CS"/>
              </w:rPr>
            </w:pPr>
            <w:r w:rsidRPr="00B22F97">
              <w:rPr>
                <w:rStyle w:val="jlqj4b"/>
                <w:sz w:val="20"/>
                <w:szCs w:val="20"/>
                <w:lang w:val="sr-Cyrl-CS"/>
              </w:rPr>
              <w:t>Свако појединачно паковање и било које спољашње паковање дуванских производа за пушење садржи следећу информацију:</w:t>
            </w:r>
            <w:r w:rsidRPr="00B22F97">
              <w:rPr>
                <w:rFonts w:eastAsia="Verdana"/>
                <w:sz w:val="20"/>
                <w:szCs w:val="20"/>
                <w:lang w:val="sr-Cyrl-CS"/>
              </w:rPr>
              <w:t xml:space="preserve"> </w:t>
            </w:r>
          </w:p>
          <w:p w:rsidR="00C46B35" w:rsidRPr="00B22F97" w:rsidRDefault="00C46B35" w:rsidP="00C46B35">
            <w:pPr>
              <w:pBdr>
                <w:top w:val="nil"/>
                <w:left w:val="nil"/>
                <w:bottom w:val="nil"/>
                <w:right w:val="nil"/>
                <w:between w:val="nil"/>
              </w:pBdr>
              <w:spacing w:before="100" w:beforeAutospacing="1" w:after="100" w:afterAutospacing="1"/>
              <w:rPr>
                <w:rFonts w:eastAsia="Verdana"/>
                <w:sz w:val="20"/>
                <w:szCs w:val="20"/>
                <w:lang w:val="sr-Cyrl-CS"/>
              </w:rPr>
            </w:pPr>
            <w:r w:rsidRPr="00B22F97">
              <w:rPr>
                <w:rFonts w:eastAsia="Verdana"/>
                <w:sz w:val="20"/>
                <w:szCs w:val="20"/>
                <w:lang w:val="sr-Cyrl-CS"/>
              </w:rPr>
              <w:t>'</w:t>
            </w:r>
            <w:r w:rsidRPr="00B22F97">
              <w:rPr>
                <w:rStyle w:val="jlqj4b"/>
                <w:sz w:val="20"/>
                <w:szCs w:val="20"/>
                <w:lang w:val="sr-Cyrl-CS"/>
              </w:rPr>
              <w:t>Дувански дим садржи преко 70 супстанци за које се зна да изазивају рак</w:t>
            </w:r>
            <w:r w:rsidRPr="00B22F97">
              <w:rPr>
                <w:rFonts w:eastAsia="Verdana"/>
                <w:sz w:val="20"/>
                <w:szCs w:val="20"/>
                <w:lang w:val="sr-Cyrl-CS"/>
              </w:rPr>
              <w:t>.'</w:t>
            </w:r>
          </w:p>
          <w:p w:rsidR="00C46B35" w:rsidRPr="00B22F97" w:rsidRDefault="00C46B35" w:rsidP="00C46B35">
            <w:pPr>
              <w:pBdr>
                <w:top w:val="nil"/>
                <w:left w:val="nil"/>
                <w:bottom w:val="nil"/>
                <w:right w:val="nil"/>
                <w:between w:val="nil"/>
              </w:pBdr>
              <w:spacing w:before="100" w:beforeAutospacing="1" w:after="100" w:afterAutospacing="1"/>
              <w:rPr>
                <w:rStyle w:val="jlqj4b"/>
                <w:sz w:val="20"/>
                <w:szCs w:val="20"/>
                <w:lang w:val="sr-Cyrl-CS"/>
              </w:rPr>
            </w:pPr>
            <w:r w:rsidRPr="00B22F97">
              <w:rPr>
                <w:rStyle w:val="jlqj4b"/>
                <w:sz w:val="20"/>
                <w:szCs w:val="20"/>
                <w:lang w:val="sr-Cyrl-CS"/>
              </w:rPr>
              <w:t xml:space="preserve">Код паковања цигарета и резаног дувана/дувана за самостално мотање у кубоидним врећицама текст општег упозорења се налази на доњем делу једне од бочних површина појединачних паковања, а текст посебног упозорења се налази на доњем делу друге бочне површине. </w:t>
            </w:r>
            <w:r w:rsidRPr="00B22F97">
              <w:rPr>
                <w:rStyle w:val="jlqj4b"/>
                <w:sz w:val="20"/>
                <w:szCs w:val="20"/>
                <w:lang w:val="sr-Cyrl-CS"/>
              </w:rPr>
              <w:lastRenderedPageBreak/>
              <w:t xml:space="preserve">Ширина текста ових здравствених упозорења не сме бити мања од 20 мм. </w:t>
            </w:r>
          </w:p>
          <w:p w:rsidR="00C46B35" w:rsidRPr="00B22F97" w:rsidRDefault="00C46B35" w:rsidP="00C46B35">
            <w:pPr>
              <w:pBdr>
                <w:top w:val="nil"/>
                <w:left w:val="nil"/>
                <w:bottom w:val="nil"/>
                <w:right w:val="nil"/>
                <w:between w:val="nil"/>
              </w:pBdr>
              <w:spacing w:before="100" w:beforeAutospacing="1" w:after="100" w:afterAutospacing="1"/>
              <w:rPr>
                <w:rStyle w:val="jlqj4b"/>
                <w:sz w:val="20"/>
                <w:szCs w:val="20"/>
                <w:lang w:val="sr-Cyrl-CS"/>
              </w:rPr>
            </w:pPr>
            <w:r w:rsidRPr="00B22F97">
              <w:rPr>
                <w:rStyle w:val="jlqj4b"/>
                <w:sz w:val="20"/>
                <w:szCs w:val="20"/>
                <w:lang w:val="sr-Cyrl-CS"/>
              </w:rPr>
              <w:t xml:space="preserve">Код паковања у облику тврде кутије са посебним поклопцем на шаркама код којих се бочне површине раздвајају када је паковање отворено, текст општег и посебног упозорења се налази у целини  на већим деловима тих подељених површина. Текст општег упозорења се налази и на унутрашњој страни горње површине која је видљива када је паковање отворено. </w:t>
            </w:r>
          </w:p>
          <w:p w:rsidR="00C46B35" w:rsidRPr="00B22F97" w:rsidRDefault="00C46B35" w:rsidP="00C46B35">
            <w:pPr>
              <w:pBdr>
                <w:top w:val="nil"/>
                <w:left w:val="nil"/>
                <w:bottom w:val="nil"/>
                <w:right w:val="nil"/>
                <w:between w:val="nil"/>
              </w:pBdr>
              <w:spacing w:before="100" w:beforeAutospacing="1" w:after="100" w:afterAutospacing="1"/>
              <w:rPr>
                <w:rStyle w:val="jlqj4b"/>
                <w:sz w:val="20"/>
                <w:szCs w:val="20"/>
                <w:lang w:val="sr-Cyrl-CS"/>
              </w:rPr>
            </w:pPr>
            <w:r w:rsidRPr="00B22F97">
              <w:rPr>
                <w:rStyle w:val="jlqj4b"/>
                <w:sz w:val="20"/>
                <w:szCs w:val="20"/>
                <w:lang w:val="sr-Cyrl-CS"/>
              </w:rPr>
              <w:t>Бочне површине ове врсте паковања морају имати висину од најмање 16 мм.</w:t>
            </w:r>
          </w:p>
          <w:p w:rsidR="00C46B35" w:rsidRPr="00B22F97" w:rsidRDefault="00C46B35" w:rsidP="00C46B35">
            <w:pPr>
              <w:spacing w:before="100" w:beforeAutospacing="1" w:after="100" w:afterAutospacing="1"/>
              <w:rPr>
                <w:rStyle w:val="jlqj4b"/>
                <w:sz w:val="20"/>
                <w:szCs w:val="20"/>
                <w:lang w:val="sr-Cyrl-CS"/>
              </w:rPr>
            </w:pPr>
            <w:r w:rsidRPr="00B22F97">
              <w:rPr>
                <w:rFonts w:eastAsia="Verdana"/>
                <w:sz w:val="20"/>
                <w:szCs w:val="20"/>
                <w:lang w:val="sr-Cyrl-CS"/>
              </w:rPr>
              <w:t xml:space="preserve">Код </w:t>
            </w:r>
            <w:r w:rsidRPr="00B22F97">
              <w:rPr>
                <w:rStyle w:val="jlqj4b"/>
                <w:sz w:val="20"/>
                <w:szCs w:val="20"/>
                <w:lang w:val="sr-Cyrl-CS"/>
              </w:rPr>
              <w:t>резаног дувана/дувана за самостално мотање</w:t>
            </w:r>
            <w:r w:rsidRPr="00B22F97">
              <w:rPr>
                <w:rFonts w:eastAsia="Verdana"/>
                <w:sz w:val="20"/>
                <w:szCs w:val="20"/>
                <w:lang w:val="sr-Cyrl-CS"/>
              </w:rPr>
              <w:t xml:space="preserve"> </w:t>
            </w:r>
            <w:r w:rsidRPr="00B22F97">
              <w:rPr>
                <w:rStyle w:val="jlqj4b"/>
                <w:sz w:val="20"/>
                <w:szCs w:val="20"/>
                <w:lang w:val="sr-Cyrl-CS"/>
              </w:rPr>
              <w:t xml:space="preserve">који се продаје у кесицама, текст општег и посебног упозорења се налази на површинама које обезбеђују потпуну видљивост тих </w:t>
            </w:r>
            <w:r w:rsidRPr="00B22F97">
              <w:rPr>
                <w:rStyle w:val="jlqj4b"/>
                <w:sz w:val="20"/>
                <w:szCs w:val="20"/>
                <w:lang w:val="sr-Cyrl-CS"/>
              </w:rPr>
              <w:lastRenderedPageBreak/>
              <w:t xml:space="preserve">здравствених упозорења. </w:t>
            </w:r>
            <w:r w:rsidRPr="00B22F97">
              <w:rPr>
                <w:rFonts w:eastAsia="Verdana"/>
                <w:sz w:val="20"/>
                <w:szCs w:val="20"/>
                <w:lang w:val="sr-Cyrl-CS"/>
              </w:rPr>
              <w:t xml:space="preserve">Код </w:t>
            </w:r>
            <w:r w:rsidRPr="00B22F97">
              <w:rPr>
                <w:rStyle w:val="jlqj4b"/>
                <w:sz w:val="20"/>
                <w:szCs w:val="20"/>
                <w:lang w:val="sr-Cyrl-CS"/>
              </w:rPr>
              <w:t>резаног дувана/дувана за самостално мотање у</w:t>
            </w:r>
            <w:r w:rsidRPr="00B22F97">
              <w:rPr>
                <w:rFonts w:eastAsia="Verdana"/>
                <w:sz w:val="20"/>
                <w:szCs w:val="20"/>
                <w:lang w:val="sr-Cyrl-CS"/>
              </w:rPr>
              <w:t xml:space="preserve"> </w:t>
            </w:r>
            <w:r w:rsidRPr="00B22F97">
              <w:rPr>
                <w:rStyle w:val="jlqj4b"/>
                <w:sz w:val="20"/>
                <w:szCs w:val="20"/>
                <w:lang w:val="sr-Cyrl-CS"/>
              </w:rPr>
              <w:t xml:space="preserve">цилиндричним паковањима тескт општег упозорења се налази на спољашњој површини поклопца, а текст посебног упозорења на унутрашњој страни поклопца. </w:t>
            </w:r>
          </w:p>
          <w:p w:rsidR="00C46B35" w:rsidRPr="00B22F97" w:rsidRDefault="00C46B35" w:rsidP="00C46B35">
            <w:pPr>
              <w:spacing w:before="100" w:beforeAutospacing="1" w:after="100" w:afterAutospacing="1"/>
              <w:rPr>
                <w:rFonts w:eastAsia="Verdana"/>
                <w:sz w:val="20"/>
                <w:szCs w:val="20"/>
                <w:lang w:val="sr-Cyrl-CS"/>
              </w:rPr>
            </w:pPr>
            <w:r w:rsidRPr="00B22F97">
              <w:rPr>
                <w:rStyle w:val="jlqj4b"/>
                <w:sz w:val="20"/>
                <w:szCs w:val="20"/>
                <w:lang w:val="sr-Cyrl-CS"/>
              </w:rPr>
              <w:t>Текст и општег и посебног упозорења покрива 50 % површине на којој је одштампан.</w:t>
            </w:r>
            <w:r w:rsidRPr="00B22F97">
              <w:rPr>
                <w:sz w:val="20"/>
                <w:szCs w:val="20"/>
                <w:lang w:val="sr-Cyrl-CS"/>
              </w:rPr>
              <w:t xml:space="preserve"> </w:t>
            </w:r>
          </w:p>
          <w:p w:rsidR="00C46B35" w:rsidRPr="00B22F97" w:rsidRDefault="00C46B35" w:rsidP="00C46B35">
            <w:pPr>
              <w:pBdr>
                <w:top w:val="nil"/>
                <w:left w:val="nil"/>
                <w:bottom w:val="nil"/>
                <w:right w:val="nil"/>
                <w:between w:val="nil"/>
              </w:pBdr>
              <w:spacing w:before="100" w:beforeAutospacing="1" w:after="100" w:afterAutospacing="1"/>
              <w:rPr>
                <w:rStyle w:val="jlqj4b"/>
                <w:sz w:val="20"/>
                <w:szCs w:val="20"/>
                <w:lang w:val="sr-Cyrl-CS"/>
              </w:rPr>
            </w:pPr>
            <w:r w:rsidRPr="00B22F97">
              <w:rPr>
                <w:rStyle w:val="jlqj4b"/>
                <w:sz w:val="20"/>
                <w:szCs w:val="20"/>
                <w:lang w:val="sr-Cyrl-CS"/>
              </w:rPr>
              <w:t xml:space="preserve">Тест општег и посебног упозорења из ставова 1 и 2: </w:t>
            </w:r>
          </w:p>
          <w:p w:rsidR="00C46B35" w:rsidRPr="00B22F97" w:rsidRDefault="00C46B35" w:rsidP="00C46B35">
            <w:pPr>
              <w:pBdr>
                <w:top w:val="nil"/>
                <w:left w:val="nil"/>
                <w:bottom w:val="nil"/>
                <w:right w:val="nil"/>
                <w:between w:val="nil"/>
              </w:pBdr>
              <w:spacing w:before="100" w:beforeAutospacing="1" w:after="100" w:afterAutospacing="1"/>
              <w:rPr>
                <w:rStyle w:val="jlqj4b"/>
                <w:sz w:val="20"/>
                <w:szCs w:val="20"/>
                <w:lang w:val="sr-Cyrl-CS"/>
              </w:rPr>
            </w:pPr>
            <w:r w:rsidRPr="00B22F97">
              <w:rPr>
                <w:rStyle w:val="jlqj4b"/>
                <w:sz w:val="20"/>
                <w:szCs w:val="20"/>
                <w:lang w:val="sr-Cyrl-CS"/>
              </w:rPr>
              <w:t>(а) се штампа црним словима, фонт Хелветика, подебљана, на белој подлози.</w:t>
            </w:r>
            <w:r w:rsidRPr="00B22F97">
              <w:rPr>
                <w:rStyle w:val="viiyi"/>
                <w:sz w:val="20"/>
                <w:szCs w:val="20"/>
                <w:lang w:val="sr-Cyrl-CS"/>
              </w:rPr>
              <w:t xml:space="preserve"> </w:t>
            </w:r>
            <w:r w:rsidRPr="00B22F97">
              <w:rPr>
                <w:rStyle w:val="jlqj4b"/>
                <w:sz w:val="20"/>
                <w:szCs w:val="20"/>
                <w:lang w:val="sr-Cyrl-CS"/>
              </w:rPr>
              <w:t xml:space="preserve">Како би задовољиле језичке захтеве, државе чланице могу одредити величину фонта, под условом да величина фонта наведена у националном законодавству обезбеђује да релевантни текст заузима највећи могући </w:t>
            </w:r>
            <w:r w:rsidRPr="00B22F97">
              <w:rPr>
                <w:rStyle w:val="jlqj4b"/>
                <w:sz w:val="20"/>
                <w:szCs w:val="20"/>
                <w:lang w:val="sr-Cyrl-CS"/>
              </w:rPr>
              <w:lastRenderedPageBreak/>
              <w:t>део површине резервисане за ова здравствена упозорења;</w:t>
            </w:r>
            <w:r w:rsidRPr="00B22F97">
              <w:rPr>
                <w:rStyle w:val="viiyi"/>
                <w:sz w:val="20"/>
                <w:szCs w:val="20"/>
                <w:lang w:val="sr-Cyrl-CS"/>
              </w:rPr>
              <w:t xml:space="preserve"> </w:t>
            </w:r>
            <w:r w:rsidRPr="00B22F97">
              <w:rPr>
                <w:rStyle w:val="jlqj4b"/>
                <w:sz w:val="20"/>
                <w:szCs w:val="20"/>
                <w:lang w:val="sr-Cyrl-CS"/>
              </w:rPr>
              <w:t xml:space="preserve">и </w:t>
            </w:r>
          </w:p>
          <w:p w:rsidR="00C46B35" w:rsidRPr="00B22F97" w:rsidRDefault="00C46B35" w:rsidP="00C46B35">
            <w:pPr>
              <w:pBdr>
                <w:top w:val="nil"/>
                <w:left w:val="nil"/>
                <w:bottom w:val="nil"/>
                <w:right w:val="nil"/>
                <w:between w:val="nil"/>
              </w:pBdr>
              <w:spacing w:before="100" w:beforeAutospacing="1" w:after="100" w:afterAutospacing="1"/>
              <w:rPr>
                <w:sz w:val="20"/>
                <w:szCs w:val="20"/>
                <w:lang w:val="sr-Cyrl-CS"/>
              </w:rPr>
            </w:pPr>
            <w:r w:rsidRPr="00B22F97">
              <w:rPr>
                <w:rStyle w:val="jlqj4b"/>
                <w:sz w:val="20"/>
                <w:szCs w:val="20"/>
                <w:lang w:val="sr-Cyrl-CS"/>
              </w:rPr>
              <w:t>(б) је на средини предвиђене површине,  а на кубоидним паковањима и било ком спољашњем паковању је паралелан са бочном ивицом појединичног или спољашњег паковања;</w:t>
            </w:r>
            <w:r w:rsidRPr="00B22F97">
              <w:rPr>
                <w:sz w:val="20"/>
                <w:szCs w:val="20"/>
                <w:lang w:val="sr-Cyrl-CS"/>
              </w:rPr>
              <w:t xml:space="preserve"> </w:t>
            </w:r>
          </w:p>
          <w:p w:rsidR="00C46B35" w:rsidRPr="00B22F97" w:rsidRDefault="00C46B35" w:rsidP="00C46B35">
            <w:pPr>
              <w:spacing w:before="100" w:beforeAutospacing="1" w:after="100" w:afterAutospacing="1"/>
              <w:rPr>
                <w:rFonts w:eastAsia="Verdana"/>
                <w:sz w:val="20"/>
                <w:szCs w:val="20"/>
                <w:lang w:val="sr-Cyrl-CS"/>
              </w:rPr>
            </w:pPr>
            <w:r w:rsidRPr="00B22F97">
              <w:rPr>
                <w:rStyle w:val="jlqj4b"/>
                <w:sz w:val="20"/>
                <w:szCs w:val="20"/>
                <w:lang w:val="sr-Cyrl-CS"/>
              </w:rPr>
              <w:t>Комисија је овлашћена да донесе делегиране акте у складу са чланом 27 како би се текст посебног упозорења из става 2 прилагодио научним и тржишним кретањима.</w:t>
            </w:r>
            <w:r w:rsidRPr="00B22F97">
              <w:rPr>
                <w:rFonts w:eastAsia="Verdana"/>
                <w:sz w:val="20"/>
                <w:szCs w:val="20"/>
                <w:lang w:val="sr-Cyrl-CS"/>
              </w:rPr>
              <w:t xml:space="preserve"> </w:t>
            </w:r>
          </w:p>
          <w:p w:rsidR="00C46B35" w:rsidRPr="00B22F97" w:rsidRDefault="00C46B35" w:rsidP="00C46B35">
            <w:pPr>
              <w:pBdr>
                <w:top w:val="nil"/>
                <w:left w:val="nil"/>
                <w:bottom w:val="nil"/>
                <w:right w:val="nil"/>
                <w:between w:val="nil"/>
              </w:pBdr>
              <w:spacing w:before="100" w:beforeAutospacing="1" w:after="100" w:afterAutospacing="1"/>
              <w:rPr>
                <w:rStyle w:val="jlqj4b"/>
                <w:sz w:val="20"/>
                <w:szCs w:val="20"/>
                <w:lang w:val="sr-Cyrl-CS"/>
              </w:rPr>
            </w:pPr>
            <w:r w:rsidRPr="00B22F97">
              <w:rPr>
                <w:rStyle w:val="jlqj4b"/>
                <w:sz w:val="20"/>
                <w:szCs w:val="20"/>
                <w:lang w:val="sr-Cyrl-CS"/>
              </w:rPr>
              <w:t xml:space="preserve">Комисија ће проведбеним уредбама утврдити тачан положај текста општег упозорења и текста посебног упозорења код резаног дувана/дувана за самостално мотање који се продаје у кесицама, узимајући у обзир различите облике врећица. </w:t>
            </w:r>
          </w:p>
          <w:p w:rsidR="00C46B35" w:rsidRPr="00B22F97" w:rsidRDefault="00C46B35" w:rsidP="00C46B35">
            <w:pPr>
              <w:pBdr>
                <w:top w:val="nil"/>
                <w:left w:val="nil"/>
                <w:bottom w:val="nil"/>
                <w:right w:val="nil"/>
                <w:between w:val="nil"/>
              </w:pBdr>
              <w:spacing w:before="100" w:beforeAutospacing="1" w:after="100" w:afterAutospacing="1"/>
              <w:rPr>
                <w:sz w:val="20"/>
                <w:szCs w:val="20"/>
                <w:lang w:val="sr-Cyrl-CS"/>
              </w:rPr>
            </w:pPr>
            <w:r w:rsidRPr="00B22F97">
              <w:rPr>
                <w:rStyle w:val="jlqj4b"/>
                <w:sz w:val="20"/>
                <w:szCs w:val="20"/>
                <w:lang w:val="sr-Cyrl-CS"/>
              </w:rPr>
              <w:lastRenderedPageBreak/>
              <w:t>Те проведбене уредбе се усвајају у складу са поступком испитивања из члана 25 (2).</w:t>
            </w:r>
          </w:p>
          <w:p w:rsidR="00C46B35" w:rsidRPr="00B22F97" w:rsidRDefault="00C46B35" w:rsidP="00C46B35">
            <w:pPr>
              <w:spacing w:before="100" w:beforeAutospacing="1" w:after="100" w:afterAutospacing="1"/>
              <w:rPr>
                <w:rFonts w:eastAsia="Verdana"/>
                <w:b/>
                <w:sz w:val="20"/>
                <w:szCs w:val="20"/>
                <w:lang w:val="sr-Cyrl-CS"/>
              </w:rPr>
            </w:pPr>
            <w:r w:rsidRPr="00B22F97">
              <w:rPr>
                <w:rFonts w:eastAsia="Verdana"/>
                <w:b/>
                <w:sz w:val="20"/>
                <w:szCs w:val="20"/>
                <w:lang w:val="sr-Cyrl-CS"/>
              </w:rPr>
              <w:t>Члан 10 –</w:t>
            </w:r>
            <w:r w:rsidRPr="00B22F97">
              <w:rPr>
                <w:sz w:val="20"/>
                <w:szCs w:val="20"/>
                <w:lang w:val="sr-Cyrl-CS"/>
              </w:rPr>
              <w:t xml:space="preserve"> </w:t>
            </w:r>
            <w:r w:rsidRPr="00B22F97">
              <w:rPr>
                <w:rStyle w:val="jlqj4b"/>
                <w:b/>
                <w:sz w:val="20"/>
                <w:szCs w:val="20"/>
                <w:lang w:val="sr-Cyrl-CS"/>
              </w:rPr>
              <w:t>Комбинована здравствена упозорења за дуванске производе за пушење</w:t>
            </w:r>
            <w:r w:rsidRPr="00B22F97">
              <w:rPr>
                <w:rFonts w:eastAsia="Verdana"/>
                <w:b/>
                <w:sz w:val="20"/>
                <w:szCs w:val="20"/>
                <w:lang w:val="sr-Cyrl-CS"/>
              </w:rPr>
              <w:t xml:space="preserve">  </w:t>
            </w:r>
          </w:p>
          <w:p w:rsidR="00C46B35" w:rsidRPr="00B22F97" w:rsidRDefault="00C46B35" w:rsidP="00C46B35">
            <w:pPr>
              <w:pBdr>
                <w:top w:val="nil"/>
                <w:left w:val="nil"/>
                <w:bottom w:val="nil"/>
                <w:right w:val="nil"/>
                <w:between w:val="nil"/>
              </w:pBdr>
              <w:spacing w:before="100" w:beforeAutospacing="1" w:after="100" w:afterAutospacing="1"/>
              <w:rPr>
                <w:rFonts w:eastAsia="Verdana"/>
                <w:sz w:val="20"/>
                <w:szCs w:val="20"/>
                <w:lang w:val="sr-Cyrl-CS"/>
              </w:rPr>
            </w:pPr>
            <w:r w:rsidRPr="00B22F97">
              <w:rPr>
                <w:rStyle w:val="jlqj4b"/>
                <w:sz w:val="20"/>
                <w:szCs w:val="20"/>
                <w:lang w:val="sr-Cyrl-CS"/>
              </w:rPr>
              <w:t>Свако појединачно и спољашње паковање дуванских производа за пушење садржи комбинована здравствена упозорења.</w:t>
            </w:r>
            <w:r w:rsidRPr="00B22F97">
              <w:rPr>
                <w:rStyle w:val="viiyi"/>
                <w:sz w:val="20"/>
                <w:szCs w:val="20"/>
                <w:lang w:val="sr-Cyrl-CS"/>
              </w:rPr>
              <w:t xml:space="preserve"> </w:t>
            </w:r>
            <w:r w:rsidRPr="00B22F97">
              <w:rPr>
                <w:rStyle w:val="jlqj4b"/>
                <w:sz w:val="20"/>
                <w:szCs w:val="20"/>
                <w:lang w:val="sr-Cyrl-CS"/>
              </w:rPr>
              <w:t>Комбинована здравствена упозорења:</w:t>
            </w:r>
            <w:r w:rsidRPr="00B22F97">
              <w:rPr>
                <w:sz w:val="20"/>
                <w:szCs w:val="20"/>
                <w:lang w:val="sr-Cyrl-CS"/>
              </w:rPr>
              <w:t xml:space="preserve"> </w:t>
            </w:r>
            <w:r w:rsidRPr="00B22F97">
              <w:rPr>
                <w:rFonts w:eastAsia="Verdana"/>
                <w:sz w:val="20"/>
                <w:szCs w:val="20"/>
                <w:lang w:val="sr-Cyrl-CS"/>
              </w:rPr>
              <w:t xml:space="preserve"> </w:t>
            </w:r>
          </w:p>
          <w:p w:rsidR="00C46B35" w:rsidRPr="00B22F97" w:rsidRDefault="00C46B35" w:rsidP="00C46B35">
            <w:pPr>
              <w:pBdr>
                <w:top w:val="nil"/>
                <w:left w:val="nil"/>
                <w:bottom w:val="nil"/>
                <w:right w:val="nil"/>
                <w:between w:val="nil"/>
              </w:pBdr>
              <w:spacing w:before="100" w:beforeAutospacing="1" w:after="100" w:afterAutospacing="1"/>
              <w:rPr>
                <w:rFonts w:eastAsia="Verdana"/>
                <w:sz w:val="20"/>
                <w:szCs w:val="20"/>
                <w:lang w:val="sr-Cyrl-CS"/>
              </w:rPr>
            </w:pPr>
            <w:r w:rsidRPr="00B22F97">
              <w:rPr>
                <w:rStyle w:val="jlqj4b"/>
                <w:sz w:val="20"/>
                <w:szCs w:val="20"/>
                <w:lang w:val="sr-Cyrl-CS"/>
              </w:rPr>
              <w:t xml:space="preserve">(а) садрже једно од текстуалних упозорења наведених у Анексу </w:t>
            </w:r>
            <w:r w:rsidRPr="00B22F97">
              <w:rPr>
                <w:rFonts w:eastAsia="Verdana"/>
                <w:sz w:val="20"/>
                <w:szCs w:val="20"/>
                <w:lang w:val="sr-Cyrl-CS"/>
              </w:rPr>
              <w:t>I</w:t>
            </w:r>
            <w:r w:rsidRPr="00B22F97">
              <w:rPr>
                <w:rStyle w:val="jlqj4b"/>
                <w:sz w:val="20"/>
                <w:szCs w:val="20"/>
                <w:lang w:val="sr-Cyrl-CS"/>
              </w:rPr>
              <w:t xml:space="preserve"> и одговарајућу фотографију у боји која се налази у галерији слика у Анексу </w:t>
            </w:r>
            <w:r w:rsidRPr="00B22F97">
              <w:rPr>
                <w:rFonts w:eastAsia="Verdana"/>
                <w:sz w:val="20"/>
                <w:szCs w:val="20"/>
                <w:lang w:val="sr-Cyrl-CS"/>
              </w:rPr>
              <w:t>II;</w:t>
            </w:r>
          </w:p>
          <w:p w:rsidR="00C46B35" w:rsidRPr="00B22F97" w:rsidRDefault="00C46B35" w:rsidP="00C46B35">
            <w:pPr>
              <w:pBdr>
                <w:top w:val="nil"/>
                <w:left w:val="nil"/>
                <w:bottom w:val="nil"/>
                <w:right w:val="nil"/>
                <w:between w:val="nil"/>
              </w:pBdr>
              <w:spacing w:before="100" w:beforeAutospacing="1" w:after="100" w:afterAutospacing="1"/>
              <w:rPr>
                <w:sz w:val="20"/>
                <w:szCs w:val="20"/>
                <w:lang w:val="sr-Cyrl-CS"/>
              </w:rPr>
            </w:pPr>
            <w:r w:rsidRPr="00B22F97">
              <w:rPr>
                <w:rStyle w:val="jlqj4b"/>
                <w:sz w:val="20"/>
                <w:szCs w:val="20"/>
                <w:lang w:val="sr-Cyrl-CS"/>
              </w:rPr>
              <w:t xml:space="preserve">(б) укључују информације о прекиду пушења, попут телефонских бројева, имејла или интернет страница чији циљ је обавештавање потрошача о програмима који су доступни за подршку </w:t>
            </w:r>
            <w:r w:rsidRPr="00B22F97">
              <w:rPr>
                <w:rStyle w:val="jlqj4b"/>
                <w:sz w:val="20"/>
                <w:szCs w:val="20"/>
                <w:lang w:val="sr-Cyrl-CS"/>
              </w:rPr>
              <w:lastRenderedPageBreak/>
              <w:t>особама које желе да оставе пушење;</w:t>
            </w:r>
            <w:r w:rsidRPr="00B22F97">
              <w:rPr>
                <w:sz w:val="20"/>
                <w:szCs w:val="20"/>
                <w:lang w:val="sr-Cyrl-CS"/>
              </w:rPr>
              <w:t xml:space="preserve"> </w:t>
            </w:r>
          </w:p>
          <w:p w:rsidR="00C46B35" w:rsidRPr="00B22F97" w:rsidRDefault="00C46B35" w:rsidP="00C46B35">
            <w:pPr>
              <w:pBdr>
                <w:top w:val="nil"/>
                <w:left w:val="nil"/>
                <w:bottom w:val="nil"/>
                <w:right w:val="nil"/>
                <w:between w:val="nil"/>
              </w:pBdr>
              <w:spacing w:before="100" w:beforeAutospacing="1" w:after="100" w:afterAutospacing="1"/>
              <w:rPr>
                <w:sz w:val="20"/>
                <w:szCs w:val="20"/>
                <w:lang w:val="sr-Cyrl-CS"/>
              </w:rPr>
            </w:pPr>
            <w:r w:rsidRPr="00B22F97">
              <w:rPr>
                <w:rStyle w:val="jlqj4b"/>
                <w:sz w:val="20"/>
                <w:szCs w:val="20"/>
                <w:lang w:val="sr-Cyrl-CS"/>
              </w:rPr>
              <w:t>(в) покривају 65 % спољашње предње и задње стране појединачног паковања и било ког спољашњег паковања.</w:t>
            </w:r>
            <w:r w:rsidRPr="00B22F97">
              <w:rPr>
                <w:rStyle w:val="viiyi"/>
                <w:sz w:val="20"/>
                <w:szCs w:val="20"/>
                <w:lang w:val="sr-Cyrl-CS"/>
              </w:rPr>
              <w:t xml:space="preserve"> </w:t>
            </w:r>
            <w:r w:rsidRPr="00B22F97">
              <w:rPr>
                <w:rStyle w:val="jlqj4b"/>
                <w:sz w:val="20"/>
                <w:szCs w:val="20"/>
                <w:lang w:val="sr-Cyrl-CS"/>
              </w:rPr>
              <w:t>Цилиндрична паковања морају садржавати текст два комбинована здравствена упозорења, једнако удаљена један од другог, од којих свако покрива 65 % одговарајуће половине закривљене површине;</w:t>
            </w:r>
            <w:r w:rsidRPr="00B22F97">
              <w:rPr>
                <w:sz w:val="20"/>
                <w:szCs w:val="20"/>
                <w:lang w:val="sr-Cyrl-CS"/>
              </w:rPr>
              <w:t xml:space="preserve"> </w:t>
            </w:r>
          </w:p>
          <w:p w:rsidR="00C46B35" w:rsidRPr="00B22F97" w:rsidRDefault="00C46B35" w:rsidP="00C46B35">
            <w:pPr>
              <w:pBdr>
                <w:top w:val="nil"/>
                <w:left w:val="nil"/>
                <w:bottom w:val="nil"/>
                <w:right w:val="nil"/>
                <w:between w:val="nil"/>
              </w:pBdr>
              <w:spacing w:before="100" w:beforeAutospacing="1" w:after="100" w:afterAutospacing="1"/>
              <w:rPr>
                <w:rFonts w:eastAsia="Verdana"/>
                <w:b/>
                <w:sz w:val="20"/>
                <w:szCs w:val="20"/>
                <w:lang w:val="sr-Cyrl-CS"/>
              </w:rPr>
            </w:pPr>
            <w:r w:rsidRPr="00B22F97">
              <w:rPr>
                <w:rStyle w:val="jlqj4b"/>
                <w:sz w:val="20"/>
                <w:szCs w:val="20"/>
                <w:lang w:val="sr-Cyrl-CS"/>
              </w:rPr>
              <w:t>(г) садрже исто текстуално упозорење и одговарајућу фотографију у боји са обе стране појединачних паковања и било ког спољашњег паковања;</w:t>
            </w:r>
            <w:r w:rsidRPr="00B22F97">
              <w:rPr>
                <w:rFonts w:eastAsia="Verdana"/>
                <w:b/>
                <w:sz w:val="20"/>
                <w:szCs w:val="20"/>
                <w:lang w:val="sr-Cyrl-CS"/>
              </w:rPr>
              <w:t xml:space="preserve">  </w:t>
            </w:r>
          </w:p>
          <w:p w:rsidR="00C46B35" w:rsidRPr="00B22F97" w:rsidRDefault="00C46B35" w:rsidP="00C46B35">
            <w:pPr>
              <w:pBdr>
                <w:top w:val="nil"/>
                <w:left w:val="nil"/>
                <w:bottom w:val="nil"/>
                <w:right w:val="nil"/>
                <w:between w:val="nil"/>
              </w:pBdr>
              <w:spacing w:before="100" w:beforeAutospacing="1" w:after="100" w:afterAutospacing="1"/>
              <w:rPr>
                <w:rFonts w:eastAsia="Verdana"/>
                <w:b/>
                <w:sz w:val="20"/>
                <w:szCs w:val="20"/>
                <w:lang w:val="sr-Cyrl-CS"/>
              </w:rPr>
            </w:pPr>
            <w:r w:rsidRPr="00B22F97">
              <w:rPr>
                <w:rStyle w:val="jlqj4b"/>
                <w:sz w:val="20"/>
                <w:szCs w:val="20"/>
                <w:lang w:val="sr-Cyrl-CS"/>
              </w:rPr>
              <w:t>(д) се налазе на горњој ивици појединачног паковања и било ког спољашњег паковања и пишу се у истом смеру као и све остале информације које се налазе на тој површини паковања.</w:t>
            </w:r>
            <w:r w:rsidRPr="00B22F97">
              <w:rPr>
                <w:rStyle w:val="viiyi"/>
                <w:sz w:val="20"/>
                <w:szCs w:val="20"/>
                <w:lang w:val="sr-Cyrl-CS"/>
              </w:rPr>
              <w:t xml:space="preserve"> </w:t>
            </w:r>
            <w:r w:rsidRPr="00B22F97">
              <w:rPr>
                <w:rStyle w:val="jlqj4b"/>
                <w:sz w:val="20"/>
                <w:szCs w:val="20"/>
                <w:lang w:val="sr-Cyrl-CS"/>
              </w:rPr>
              <w:t xml:space="preserve">Прелазна изузећа од те обавезе у </w:t>
            </w:r>
            <w:r w:rsidRPr="00B22F97">
              <w:rPr>
                <w:rStyle w:val="jlqj4b"/>
                <w:sz w:val="20"/>
                <w:szCs w:val="20"/>
                <w:lang w:val="sr-Cyrl-CS"/>
              </w:rPr>
              <w:lastRenderedPageBreak/>
              <w:t>вези са положајем текста комбинованог здравственог упозорења се могу применити у државама чланицама у којима су акцизне маркице или националне идентификационе ознаке које се користе у фискалне сврхе и даље обавезне, на следећи начин:</w:t>
            </w:r>
            <w:r w:rsidRPr="00B22F97">
              <w:rPr>
                <w:rFonts w:eastAsia="Verdana"/>
                <w:b/>
                <w:sz w:val="20"/>
                <w:szCs w:val="20"/>
                <w:lang w:val="sr-Cyrl-CS"/>
              </w:rPr>
              <w:t xml:space="preserve"> </w:t>
            </w:r>
          </w:p>
          <w:p w:rsidR="00C46B35" w:rsidRPr="00B22F97" w:rsidRDefault="00C46B35" w:rsidP="00C46B35">
            <w:pPr>
              <w:pBdr>
                <w:top w:val="nil"/>
                <w:left w:val="nil"/>
                <w:bottom w:val="nil"/>
                <w:right w:val="nil"/>
                <w:between w:val="nil"/>
              </w:pBdr>
              <w:spacing w:before="100" w:beforeAutospacing="1" w:after="100" w:afterAutospacing="1"/>
              <w:rPr>
                <w:rFonts w:eastAsia="Verdana"/>
                <w:sz w:val="20"/>
                <w:szCs w:val="20"/>
                <w:lang w:val="sr-Cyrl-CS"/>
              </w:rPr>
            </w:pPr>
            <w:r w:rsidRPr="00B22F97">
              <w:rPr>
                <w:rFonts w:eastAsia="Verdana"/>
                <w:sz w:val="20"/>
                <w:szCs w:val="20"/>
                <w:lang w:val="sr-Cyrl-CS"/>
              </w:rPr>
              <w:t>(i)</w:t>
            </w:r>
            <w:r w:rsidRPr="00B22F97">
              <w:rPr>
                <w:rFonts w:eastAsia="Verdana"/>
                <w:b/>
                <w:sz w:val="20"/>
                <w:szCs w:val="20"/>
                <w:lang w:val="sr-Cyrl-CS"/>
              </w:rPr>
              <w:t xml:space="preserve"> </w:t>
            </w:r>
            <w:r w:rsidRPr="00B22F97">
              <w:rPr>
                <w:rStyle w:val="jlqj4b"/>
                <w:sz w:val="20"/>
                <w:szCs w:val="20"/>
                <w:lang w:val="sr-Cyrl-CS"/>
              </w:rPr>
              <w:t>у оним случајевима где су акцизна маркица или национална идентификациона ознака које се користе у фискалне сврхе причвршћене на горњу ивицу јединичног паковања од картонског материјала, текст комбинованог здравственог упозорења који треба да се налази на задњој површини се може поставити директно испод акцизне маркице или националне идентификационе ознаке.</w:t>
            </w:r>
            <w:r w:rsidRPr="00B22F97">
              <w:rPr>
                <w:sz w:val="20"/>
                <w:szCs w:val="20"/>
                <w:lang w:val="sr-Cyrl-CS"/>
              </w:rPr>
              <w:t xml:space="preserve">  </w:t>
            </w:r>
            <w:r w:rsidRPr="00B22F97">
              <w:rPr>
                <w:rFonts w:eastAsia="Verdana"/>
                <w:sz w:val="20"/>
                <w:szCs w:val="20"/>
                <w:lang w:val="sr-Cyrl-CS"/>
              </w:rPr>
              <w:t xml:space="preserve"> </w:t>
            </w:r>
          </w:p>
          <w:p w:rsidR="00C46B35" w:rsidRPr="00B22F97" w:rsidRDefault="00C46B35" w:rsidP="00C46B35">
            <w:pPr>
              <w:pBdr>
                <w:top w:val="nil"/>
                <w:left w:val="nil"/>
                <w:bottom w:val="nil"/>
                <w:right w:val="nil"/>
                <w:between w:val="nil"/>
              </w:pBdr>
              <w:spacing w:before="100" w:beforeAutospacing="1" w:after="100" w:afterAutospacing="1"/>
              <w:rPr>
                <w:rFonts w:eastAsia="Verdana"/>
                <w:sz w:val="20"/>
                <w:szCs w:val="20"/>
                <w:lang w:val="sr-Cyrl-CS"/>
              </w:rPr>
            </w:pPr>
            <w:r w:rsidRPr="00B22F97">
              <w:rPr>
                <w:rFonts w:eastAsia="Verdana"/>
                <w:sz w:val="20"/>
                <w:szCs w:val="20"/>
                <w:lang w:val="sr-Cyrl-CS"/>
              </w:rPr>
              <w:t>(ii)</w:t>
            </w:r>
            <w:r w:rsidRPr="00B22F97">
              <w:rPr>
                <w:rStyle w:val="jlqj4b"/>
                <w:sz w:val="20"/>
                <w:szCs w:val="20"/>
                <w:lang w:val="sr-Cyrl-CS"/>
              </w:rPr>
              <w:t xml:space="preserve"> ако је појединачно паковање направљено од меког материјала, </w:t>
            </w:r>
            <w:r w:rsidRPr="00B22F97">
              <w:rPr>
                <w:rStyle w:val="jlqj4b"/>
                <w:sz w:val="20"/>
                <w:szCs w:val="20"/>
                <w:lang w:val="sr-Cyrl-CS"/>
              </w:rPr>
              <w:lastRenderedPageBreak/>
              <w:t>државе чланице могу дозволити да на правоугаоној површини буде акцизна маркица или национална идентификациона ознака које се користе у фискалне сврхе, а чија висина не прелази 13 мм између горње ивице паковања и горњег краја текста комбинованих здравствених упозорења.</w:t>
            </w:r>
            <w:r w:rsidRPr="00B22F97">
              <w:rPr>
                <w:sz w:val="20"/>
                <w:szCs w:val="20"/>
                <w:lang w:val="sr-Cyrl-CS"/>
              </w:rPr>
              <w:t xml:space="preserve"> </w:t>
            </w:r>
            <w:r w:rsidRPr="00B22F97">
              <w:rPr>
                <w:rFonts w:eastAsia="Verdana"/>
                <w:b/>
                <w:sz w:val="20"/>
                <w:szCs w:val="20"/>
                <w:lang w:val="sr-Cyrl-CS"/>
              </w:rPr>
              <w:t xml:space="preserve"> </w:t>
            </w:r>
            <w:r w:rsidRPr="00B22F97">
              <w:rPr>
                <w:rFonts w:eastAsia="Verdana"/>
                <w:sz w:val="20"/>
                <w:szCs w:val="20"/>
                <w:lang w:val="sr-Cyrl-CS"/>
              </w:rPr>
              <w:t xml:space="preserve"> </w:t>
            </w:r>
          </w:p>
          <w:p w:rsidR="00C46B35" w:rsidRPr="00B22F97" w:rsidRDefault="00C46B35" w:rsidP="00C46B35">
            <w:pPr>
              <w:pBdr>
                <w:top w:val="nil"/>
                <w:left w:val="nil"/>
                <w:bottom w:val="nil"/>
                <w:right w:val="nil"/>
                <w:between w:val="nil"/>
              </w:pBdr>
              <w:spacing w:before="100" w:beforeAutospacing="1" w:after="100" w:afterAutospacing="1"/>
              <w:rPr>
                <w:rStyle w:val="jlqj4b"/>
                <w:sz w:val="20"/>
                <w:szCs w:val="20"/>
                <w:lang w:val="sr-Cyrl-CS"/>
              </w:rPr>
            </w:pPr>
            <w:r w:rsidRPr="00B22F97">
              <w:rPr>
                <w:rStyle w:val="jlqj4b"/>
                <w:sz w:val="20"/>
                <w:szCs w:val="20"/>
                <w:lang w:val="sr-Cyrl-CS"/>
              </w:rPr>
              <w:t xml:space="preserve">Изузеци из тачака </w:t>
            </w:r>
            <w:r w:rsidRPr="00B22F97">
              <w:rPr>
                <w:rFonts w:eastAsia="Verdana"/>
                <w:sz w:val="20"/>
                <w:szCs w:val="20"/>
                <w:lang w:val="sr-Cyrl-CS"/>
              </w:rPr>
              <w:t xml:space="preserve">(i) </w:t>
            </w:r>
            <w:r w:rsidRPr="00B22F97">
              <w:rPr>
                <w:rStyle w:val="jlqj4b"/>
                <w:sz w:val="20"/>
                <w:szCs w:val="20"/>
                <w:lang w:val="sr-Cyrl-CS"/>
              </w:rPr>
              <w:t xml:space="preserve">и </w:t>
            </w:r>
            <w:r w:rsidRPr="00B22F97">
              <w:rPr>
                <w:rFonts w:eastAsia="Verdana"/>
                <w:sz w:val="20"/>
                <w:szCs w:val="20"/>
                <w:lang w:val="sr-Cyrl-CS"/>
              </w:rPr>
              <w:t xml:space="preserve">(ii) </w:t>
            </w:r>
            <w:r w:rsidRPr="00B22F97">
              <w:rPr>
                <w:rStyle w:val="jlqj4b"/>
                <w:sz w:val="20"/>
                <w:szCs w:val="20"/>
                <w:lang w:val="sr-Cyrl-CS"/>
              </w:rPr>
              <w:t xml:space="preserve">примењују се на период од три године од 20. маја 2016. године. Називи робних марки или логотипи не смеју се постављати изнад здравствених упозорења; </w:t>
            </w:r>
          </w:p>
          <w:p w:rsidR="00C46B35" w:rsidRPr="00B22F97" w:rsidRDefault="00C46B35" w:rsidP="00C46B35">
            <w:pPr>
              <w:pBdr>
                <w:top w:val="nil"/>
                <w:left w:val="nil"/>
                <w:bottom w:val="nil"/>
                <w:right w:val="nil"/>
                <w:between w:val="nil"/>
              </w:pBdr>
              <w:spacing w:before="100" w:beforeAutospacing="1" w:after="100" w:afterAutospacing="1"/>
              <w:rPr>
                <w:rStyle w:val="jlqj4b"/>
                <w:sz w:val="20"/>
                <w:szCs w:val="20"/>
                <w:lang w:val="sr-Cyrl-CS"/>
              </w:rPr>
            </w:pPr>
            <w:r w:rsidRPr="00B22F97">
              <w:rPr>
                <w:rStyle w:val="jlqj4b"/>
                <w:sz w:val="20"/>
                <w:szCs w:val="20"/>
                <w:lang w:val="sr-Cyrl-CS"/>
              </w:rPr>
              <w:t xml:space="preserve">(ђ) имају формат, изглед, дизајн и пропорцијаме које је Комисија одредила у складу са ставом 3; </w:t>
            </w:r>
          </w:p>
          <w:p w:rsidR="00C46B35" w:rsidRPr="00B22F97" w:rsidRDefault="00C46B35" w:rsidP="00C46B35">
            <w:pPr>
              <w:pBdr>
                <w:top w:val="nil"/>
                <w:left w:val="nil"/>
                <w:bottom w:val="nil"/>
                <w:right w:val="nil"/>
                <w:between w:val="nil"/>
              </w:pBdr>
              <w:spacing w:before="100" w:beforeAutospacing="1" w:after="100" w:afterAutospacing="1"/>
              <w:rPr>
                <w:rStyle w:val="jlqj4b"/>
                <w:sz w:val="20"/>
                <w:szCs w:val="20"/>
                <w:lang w:val="sr-Cyrl-CS"/>
              </w:rPr>
            </w:pPr>
            <w:r w:rsidRPr="00B22F97">
              <w:rPr>
                <w:rStyle w:val="jlqj4b"/>
                <w:sz w:val="20"/>
                <w:szCs w:val="20"/>
                <w:lang w:val="sr-Cyrl-CS"/>
              </w:rPr>
              <w:t xml:space="preserve">(е) у случају појединачних паковања цигарета, поштујте следеће димензије: </w:t>
            </w:r>
          </w:p>
          <w:p w:rsidR="00C46B35" w:rsidRPr="00B22F97" w:rsidRDefault="00C46B35" w:rsidP="00C46B35">
            <w:pPr>
              <w:pBdr>
                <w:top w:val="nil"/>
                <w:left w:val="nil"/>
                <w:bottom w:val="nil"/>
                <w:right w:val="nil"/>
                <w:between w:val="nil"/>
              </w:pBdr>
              <w:spacing w:before="100" w:beforeAutospacing="1" w:after="100" w:afterAutospacing="1"/>
              <w:rPr>
                <w:rStyle w:val="jlqj4b"/>
                <w:sz w:val="20"/>
                <w:szCs w:val="20"/>
                <w:lang w:val="sr-Cyrl-CS"/>
              </w:rPr>
            </w:pPr>
            <w:r w:rsidRPr="00B22F97">
              <w:rPr>
                <w:rFonts w:eastAsia="Verdana"/>
                <w:sz w:val="20"/>
                <w:szCs w:val="20"/>
                <w:lang w:val="sr-Cyrl-CS"/>
              </w:rPr>
              <w:lastRenderedPageBreak/>
              <w:t xml:space="preserve">(i) </w:t>
            </w:r>
            <w:r w:rsidRPr="00B22F97">
              <w:rPr>
                <w:rStyle w:val="jlqj4b"/>
                <w:sz w:val="20"/>
                <w:szCs w:val="20"/>
                <w:lang w:val="sr-Cyrl-CS"/>
              </w:rPr>
              <w:t xml:space="preserve">висина: не мања од 44 мм; </w:t>
            </w:r>
          </w:p>
          <w:p w:rsidR="00C46B35" w:rsidRPr="00B22F97" w:rsidRDefault="00C46B35" w:rsidP="00C46B35">
            <w:pPr>
              <w:pBdr>
                <w:top w:val="nil"/>
                <w:left w:val="nil"/>
                <w:bottom w:val="nil"/>
                <w:right w:val="nil"/>
                <w:between w:val="nil"/>
              </w:pBdr>
              <w:spacing w:before="100" w:beforeAutospacing="1" w:after="100" w:afterAutospacing="1"/>
              <w:rPr>
                <w:sz w:val="20"/>
                <w:szCs w:val="20"/>
                <w:lang w:val="sr-Cyrl-CS"/>
              </w:rPr>
            </w:pPr>
            <w:r w:rsidRPr="00B22F97">
              <w:rPr>
                <w:rFonts w:eastAsia="Verdana"/>
                <w:sz w:val="20"/>
                <w:szCs w:val="20"/>
                <w:lang w:val="sr-Cyrl-CS"/>
              </w:rPr>
              <w:t xml:space="preserve">(ii) </w:t>
            </w:r>
            <w:r w:rsidRPr="00B22F97">
              <w:rPr>
                <w:rStyle w:val="jlqj4b"/>
                <w:sz w:val="20"/>
                <w:szCs w:val="20"/>
                <w:lang w:val="sr-Cyrl-CS"/>
              </w:rPr>
              <w:t>ширина: не мања од 52 мм.</w:t>
            </w:r>
            <w:r w:rsidRPr="00B22F97">
              <w:rPr>
                <w:sz w:val="20"/>
                <w:szCs w:val="20"/>
                <w:lang w:val="sr-Cyrl-CS"/>
              </w:rPr>
              <w:t xml:space="preserve"> </w:t>
            </w:r>
          </w:p>
          <w:p w:rsidR="00C46B35" w:rsidRPr="00B22F97" w:rsidRDefault="00C46B35" w:rsidP="00C46B35">
            <w:pPr>
              <w:spacing w:before="100" w:beforeAutospacing="1" w:after="100" w:afterAutospacing="1"/>
              <w:rPr>
                <w:sz w:val="20"/>
                <w:szCs w:val="20"/>
                <w:lang w:val="sr-Cyrl-CS"/>
              </w:rPr>
            </w:pPr>
            <w:r w:rsidRPr="00B22F97">
              <w:rPr>
                <w:rStyle w:val="jlqj4b"/>
                <w:sz w:val="20"/>
                <w:szCs w:val="20"/>
                <w:lang w:val="sr-Cyrl-CS"/>
              </w:rPr>
              <w:t xml:space="preserve">Комбинована здравствена упозорења су груписана у три скупа како је наведено у Прилогу </w:t>
            </w:r>
            <w:r w:rsidRPr="00B22F97">
              <w:rPr>
                <w:rFonts w:eastAsia="Verdana"/>
                <w:sz w:val="20"/>
                <w:szCs w:val="20"/>
                <w:lang w:val="sr-Cyrl-CS"/>
              </w:rPr>
              <w:t>II</w:t>
            </w:r>
            <w:r w:rsidRPr="00B22F97">
              <w:rPr>
                <w:rStyle w:val="jlqj4b"/>
                <w:sz w:val="20"/>
                <w:szCs w:val="20"/>
                <w:lang w:val="sr-Cyrl-CS"/>
              </w:rPr>
              <w:t>. Сваки скуп се користи у датој години и ротира на годишњој основи.</w:t>
            </w:r>
            <w:r w:rsidRPr="00B22F97">
              <w:rPr>
                <w:rStyle w:val="viiyi"/>
                <w:sz w:val="20"/>
                <w:szCs w:val="20"/>
                <w:lang w:val="sr-Cyrl-CS"/>
              </w:rPr>
              <w:t xml:space="preserve"> </w:t>
            </w:r>
            <w:r w:rsidRPr="00B22F97">
              <w:rPr>
                <w:rStyle w:val="jlqj4b"/>
                <w:sz w:val="20"/>
                <w:szCs w:val="20"/>
                <w:lang w:val="sr-Cyrl-CS"/>
              </w:rPr>
              <w:t>Државе чланице обезбеђују да свако комбиновано здравствено упозорење доступно за употребу у датој години буде приказано у највећој могућој мери у једнаком броју на свакој марки дуванских производа.</w:t>
            </w:r>
            <w:r w:rsidRPr="00B22F97">
              <w:rPr>
                <w:sz w:val="20"/>
                <w:szCs w:val="20"/>
                <w:lang w:val="sr-Cyrl-CS"/>
              </w:rPr>
              <w:t xml:space="preserve"> </w:t>
            </w:r>
          </w:p>
          <w:p w:rsidR="00C46B35" w:rsidRPr="00B22F97" w:rsidRDefault="00C46B35" w:rsidP="00C46B35">
            <w:pPr>
              <w:pBdr>
                <w:top w:val="nil"/>
                <w:left w:val="nil"/>
                <w:bottom w:val="nil"/>
                <w:right w:val="nil"/>
                <w:between w:val="nil"/>
              </w:pBdr>
              <w:spacing w:before="100" w:beforeAutospacing="1" w:after="100" w:afterAutospacing="1"/>
              <w:rPr>
                <w:rStyle w:val="jlqj4b"/>
                <w:sz w:val="20"/>
                <w:szCs w:val="20"/>
                <w:lang w:val="sr-Cyrl-CS"/>
              </w:rPr>
            </w:pPr>
            <w:r w:rsidRPr="00B22F97">
              <w:rPr>
                <w:rStyle w:val="jlqj4b"/>
                <w:sz w:val="20"/>
                <w:szCs w:val="20"/>
                <w:lang w:val="sr-Cyrl-CS"/>
              </w:rPr>
              <w:t xml:space="preserve">Комисија је овлашћена да доноси делегиране акте у складу с чланом 27 у циљу: </w:t>
            </w:r>
          </w:p>
          <w:p w:rsidR="00C46B35" w:rsidRPr="00B22F97" w:rsidRDefault="00C46B35" w:rsidP="00C46B35">
            <w:pPr>
              <w:pBdr>
                <w:top w:val="nil"/>
                <w:left w:val="nil"/>
                <w:bottom w:val="nil"/>
                <w:right w:val="nil"/>
                <w:between w:val="nil"/>
              </w:pBdr>
              <w:spacing w:before="100" w:beforeAutospacing="1" w:after="100" w:afterAutospacing="1"/>
              <w:rPr>
                <w:rStyle w:val="jlqj4b"/>
                <w:sz w:val="20"/>
                <w:szCs w:val="20"/>
                <w:lang w:val="sr-Cyrl-CS"/>
              </w:rPr>
            </w:pPr>
            <w:r w:rsidRPr="00B22F97">
              <w:rPr>
                <w:rStyle w:val="jlqj4b"/>
                <w:sz w:val="20"/>
                <w:szCs w:val="20"/>
                <w:lang w:val="sr-Cyrl-CS"/>
              </w:rPr>
              <w:t xml:space="preserve">(а) прилагођавања текстуалних упозорења наведених у Анексу </w:t>
            </w:r>
            <w:r w:rsidRPr="00B22F97">
              <w:rPr>
                <w:rFonts w:eastAsia="Verdana"/>
                <w:sz w:val="20"/>
                <w:szCs w:val="20"/>
                <w:lang w:val="sr-Cyrl-CS"/>
              </w:rPr>
              <w:t>I</w:t>
            </w:r>
            <w:r w:rsidRPr="00B22F97">
              <w:rPr>
                <w:rStyle w:val="jlqj4b"/>
                <w:sz w:val="20"/>
                <w:szCs w:val="20"/>
                <w:lang w:val="sr-Cyrl-CS"/>
              </w:rPr>
              <w:t xml:space="preserve"> узимајући у обзир научна и тржишна кретања; </w:t>
            </w:r>
          </w:p>
          <w:p w:rsidR="00C46B35" w:rsidRPr="00B22F97" w:rsidRDefault="00C46B35" w:rsidP="00C46B35">
            <w:pPr>
              <w:pBdr>
                <w:top w:val="nil"/>
                <w:left w:val="nil"/>
                <w:bottom w:val="nil"/>
                <w:right w:val="nil"/>
                <w:between w:val="nil"/>
              </w:pBdr>
              <w:spacing w:before="100" w:beforeAutospacing="1" w:after="100" w:afterAutospacing="1"/>
              <w:rPr>
                <w:rFonts w:eastAsia="Verdana"/>
                <w:sz w:val="20"/>
                <w:szCs w:val="20"/>
                <w:lang w:val="sr-Cyrl-CS"/>
              </w:rPr>
            </w:pPr>
            <w:r w:rsidRPr="00B22F97">
              <w:rPr>
                <w:rStyle w:val="jlqj4b"/>
                <w:sz w:val="20"/>
                <w:szCs w:val="20"/>
                <w:lang w:val="sr-Cyrl-CS"/>
              </w:rPr>
              <w:lastRenderedPageBreak/>
              <w:t>(б) успостављања и прилагођавања галерије слика из тачке (а) става 1 овог члана узимајући у обзир научна и тржишна кретања.</w:t>
            </w:r>
            <w:r w:rsidRPr="00B22F97">
              <w:rPr>
                <w:sz w:val="20"/>
                <w:szCs w:val="20"/>
                <w:lang w:val="sr-Cyrl-CS"/>
              </w:rPr>
              <w:t xml:space="preserve">  </w:t>
            </w:r>
            <w:r w:rsidRPr="00B22F97">
              <w:rPr>
                <w:rFonts w:eastAsia="Verdana"/>
                <w:sz w:val="20"/>
                <w:szCs w:val="20"/>
                <w:lang w:val="sr-Cyrl-CS"/>
              </w:rPr>
              <w:t xml:space="preserve"> </w:t>
            </w:r>
          </w:p>
          <w:p w:rsidR="00C46B35" w:rsidRPr="00B22F97" w:rsidRDefault="00C46B35" w:rsidP="00C46B35">
            <w:pPr>
              <w:pBdr>
                <w:top w:val="nil"/>
                <w:left w:val="nil"/>
                <w:bottom w:val="nil"/>
                <w:right w:val="nil"/>
                <w:between w:val="nil"/>
              </w:pBdr>
              <w:spacing w:before="100" w:beforeAutospacing="1" w:after="100" w:afterAutospacing="1"/>
              <w:rPr>
                <w:rStyle w:val="jlqj4b"/>
                <w:sz w:val="20"/>
                <w:szCs w:val="20"/>
                <w:lang w:val="sr-Cyrl-CS"/>
              </w:rPr>
            </w:pPr>
            <w:r w:rsidRPr="00B22F97">
              <w:rPr>
                <w:rStyle w:val="jlqj4b"/>
                <w:sz w:val="20"/>
                <w:szCs w:val="20"/>
                <w:lang w:val="sr-Cyrl-CS"/>
              </w:rPr>
              <w:t xml:space="preserve">Комисија ће проведбеним уредбама дефинисати техничке спецификације за изглед, дизајн и облик текста комбинованих здравствених упозорења, узимајући у обзир различите облике паковања. </w:t>
            </w:r>
          </w:p>
          <w:p w:rsidR="00C46B35" w:rsidRPr="00B22F97" w:rsidRDefault="00C46B35" w:rsidP="00C46B35">
            <w:pPr>
              <w:pBdr>
                <w:top w:val="nil"/>
                <w:left w:val="nil"/>
                <w:bottom w:val="nil"/>
                <w:right w:val="nil"/>
                <w:between w:val="nil"/>
              </w:pBdr>
              <w:spacing w:before="100" w:beforeAutospacing="1" w:after="100" w:afterAutospacing="1"/>
              <w:rPr>
                <w:rFonts w:eastAsia="Verdana"/>
                <w:sz w:val="20"/>
                <w:szCs w:val="20"/>
                <w:lang w:val="sr-Cyrl-CS"/>
              </w:rPr>
            </w:pPr>
            <w:r w:rsidRPr="00B22F97">
              <w:rPr>
                <w:rStyle w:val="jlqj4b"/>
                <w:sz w:val="20"/>
                <w:szCs w:val="20"/>
                <w:lang w:val="sr-Cyrl-CS"/>
              </w:rPr>
              <w:t>Те проведбене уредбе се усвајају у складу са поступком испитивања из члана 25 (2).</w:t>
            </w:r>
            <w:r w:rsidRPr="00B22F97">
              <w:rPr>
                <w:sz w:val="20"/>
                <w:szCs w:val="20"/>
                <w:lang w:val="sr-Cyrl-CS"/>
              </w:rPr>
              <w:t xml:space="preserve"> </w:t>
            </w:r>
            <w:r w:rsidRPr="00B22F97">
              <w:rPr>
                <w:rFonts w:eastAsia="Verdana"/>
                <w:sz w:val="20"/>
                <w:szCs w:val="20"/>
                <w:lang w:val="sr-Cyrl-CS"/>
              </w:rPr>
              <w:t xml:space="preserve"> </w:t>
            </w:r>
          </w:p>
          <w:p w:rsidR="00C46B35" w:rsidRPr="00B22F97" w:rsidRDefault="00C46B35" w:rsidP="00C46B35">
            <w:pPr>
              <w:pBdr>
                <w:top w:val="nil"/>
                <w:left w:val="nil"/>
                <w:bottom w:val="nil"/>
                <w:right w:val="nil"/>
                <w:between w:val="nil"/>
              </w:pBdr>
              <w:spacing w:after="120"/>
              <w:rPr>
                <w:rFonts w:eastAsia="Verdana"/>
                <w:color w:val="000000"/>
                <w:sz w:val="20"/>
                <w:szCs w:val="20"/>
                <w:lang w:val="sr-Cyrl-RS"/>
              </w:rPr>
            </w:pPr>
            <w:r w:rsidRPr="00B22F97">
              <w:rPr>
                <w:rFonts w:eastAsia="Verdana"/>
                <w:b/>
                <w:color w:val="000000"/>
                <w:sz w:val="20"/>
                <w:szCs w:val="20"/>
                <w:lang w:val="sr-Cyrl-RS"/>
              </w:rPr>
              <w:t>Члан 11 – Обележавање дуванских производа који нису цигарете, резани дуван/дуван за самостално мотање или дуван за наргилу</w:t>
            </w:r>
          </w:p>
          <w:p w:rsidR="00C46B35" w:rsidRPr="00B22F97" w:rsidRDefault="00C46B35" w:rsidP="00C46B35">
            <w:pPr>
              <w:pBdr>
                <w:top w:val="nil"/>
                <w:left w:val="nil"/>
                <w:bottom w:val="nil"/>
                <w:right w:val="nil"/>
                <w:between w:val="nil"/>
              </w:pBdr>
              <w:spacing w:after="120"/>
              <w:rPr>
                <w:rFonts w:eastAsia="Verdana"/>
                <w:color w:val="000000"/>
                <w:sz w:val="20"/>
                <w:szCs w:val="20"/>
                <w:lang w:val="sr-Cyrl-RS"/>
              </w:rPr>
            </w:pPr>
            <w:r w:rsidRPr="00B22F97">
              <w:rPr>
                <w:rFonts w:eastAsia="Verdana"/>
                <w:color w:val="000000"/>
                <w:sz w:val="20"/>
                <w:szCs w:val="20"/>
                <w:lang w:val="sr-Cyrl-RS"/>
              </w:rPr>
              <w:t xml:space="preserve">Државе чланице могу да изузму дуванске производе за пушење који нису цигарете, резани дуван/дуван за самостално мотање, дуван за лулу од обавеза </w:t>
            </w:r>
            <w:r w:rsidRPr="00B22F97">
              <w:rPr>
                <w:rFonts w:eastAsia="Verdana"/>
                <w:color w:val="000000"/>
                <w:sz w:val="20"/>
                <w:szCs w:val="20"/>
                <w:lang w:val="sr-Cyrl-RS"/>
              </w:rPr>
              <w:lastRenderedPageBreak/>
              <w:t>ношења поруке са информацијама наведеним у Члану 9(2) и комбинованих здравствених упозорења наведеним у Члану 10. У том случају, и као додатак општем упозорењу предвиђеном у Члану 9(1), свако паковање и било које друго спољашње паковање таквих производа носи неко од текстуалних упозорења наведених у Анексу I. Опште упозорење наведено у Члану 9(1) укључује референцу на престанак примене услуге наведене у Члану 10(1)(б).</w:t>
            </w:r>
          </w:p>
          <w:p w:rsidR="00C46B35" w:rsidRPr="00B22F97" w:rsidRDefault="00C46B35" w:rsidP="00C46B35">
            <w:pPr>
              <w:pBdr>
                <w:top w:val="nil"/>
                <w:left w:val="nil"/>
                <w:bottom w:val="nil"/>
                <w:right w:val="nil"/>
                <w:between w:val="nil"/>
              </w:pBdr>
              <w:spacing w:after="120"/>
              <w:rPr>
                <w:rFonts w:eastAsia="Verdana"/>
                <w:color w:val="000000"/>
                <w:sz w:val="20"/>
                <w:szCs w:val="20"/>
                <w:lang w:val="sr-Cyrl-RS"/>
              </w:rPr>
            </w:pPr>
            <w:r w:rsidRPr="00B22F97">
              <w:rPr>
                <w:rFonts w:eastAsia="Verdana"/>
                <w:color w:val="000000"/>
                <w:sz w:val="20"/>
                <w:szCs w:val="20"/>
                <w:lang w:val="sr-Cyrl-RS"/>
              </w:rPr>
              <w:t>Опште упозорење налази  се на највидљивијој површини појединачног паковања и на било ком спољашњем паковању.</w:t>
            </w:r>
          </w:p>
          <w:p w:rsidR="00C46B35" w:rsidRPr="00B22F97" w:rsidRDefault="00C46B35" w:rsidP="00C46B35">
            <w:pPr>
              <w:pBdr>
                <w:top w:val="nil"/>
                <w:left w:val="nil"/>
                <w:bottom w:val="nil"/>
                <w:right w:val="nil"/>
                <w:between w:val="nil"/>
              </w:pBdr>
              <w:spacing w:after="120"/>
              <w:rPr>
                <w:rFonts w:eastAsia="Verdana"/>
                <w:color w:val="000000"/>
                <w:sz w:val="20"/>
                <w:szCs w:val="20"/>
                <w:lang w:val="sr-Cyrl-RS"/>
              </w:rPr>
            </w:pPr>
            <w:r w:rsidRPr="00B22F97">
              <w:rPr>
                <w:rFonts w:eastAsia="Verdana"/>
                <w:color w:val="000000"/>
                <w:sz w:val="20"/>
                <w:szCs w:val="20"/>
                <w:lang w:val="sr-Cyrl-RS"/>
              </w:rPr>
              <w:t xml:space="preserve">Државе чланице обезбеђују да се свако текстуално упозорење максимално приказује у једнаком броју на свакој марки ових производа. Текстуална упозорења се појављују на следећој највидљивијој површини појединачног </w:t>
            </w:r>
            <w:r w:rsidRPr="00B22F97">
              <w:rPr>
                <w:rFonts w:eastAsia="Verdana"/>
                <w:color w:val="000000"/>
                <w:sz w:val="20"/>
                <w:szCs w:val="20"/>
                <w:lang w:val="sr-Cyrl-RS"/>
              </w:rPr>
              <w:lastRenderedPageBreak/>
              <w:t xml:space="preserve">паковања и на било ком спољашњем  паковању. </w:t>
            </w:r>
          </w:p>
          <w:p w:rsidR="00C46B35" w:rsidRPr="00B22F97" w:rsidRDefault="00C46B35" w:rsidP="00C46B35">
            <w:pPr>
              <w:pBdr>
                <w:top w:val="nil"/>
                <w:left w:val="nil"/>
                <w:bottom w:val="nil"/>
                <w:right w:val="nil"/>
                <w:between w:val="nil"/>
              </w:pBdr>
              <w:spacing w:after="120"/>
              <w:rPr>
                <w:rFonts w:eastAsia="Verdana"/>
                <w:color w:val="000000"/>
                <w:sz w:val="20"/>
                <w:szCs w:val="20"/>
                <w:lang w:val="sr-Cyrl-RS"/>
              </w:rPr>
            </w:pPr>
            <w:r w:rsidRPr="00B22F97">
              <w:rPr>
                <w:rFonts w:eastAsia="Verdana"/>
                <w:color w:val="000000"/>
                <w:sz w:val="20"/>
                <w:szCs w:val="20"/>
                <w:lang w:val="sr-Cyrl-RS"/>
              </w:rPr>
              <w:t xml:space="preserve">На појединачним паковањима са поклопцем са шаркама, следећа највидљивија површина јесте она која постаје видљива кад се паковање отвори. </w:t>
            </w:r>
          </w:p>
          <w:p w:rsidR="00C46B35" w:rsidRPr="00B22F97" w:rsidRDefault="00C46B35" w:rsidP="00C46B35">
            <w:pPr>
              <w:rPr>
                <w:rFonts w:eastAsia="Verdana"/>
                <w:sz w:val="20"/>
                <w:szCs w:val="20"/>
                <w:lang w:val="sr-Cyrl-RS"/>
              </w:rPr>
            </w:pPr>
            <w:r w:rsidRPr="00B22F97">
              <w:rPr>
                <w:rFonts w:eastAsia="Verdana"/>
                <w:color w:val="000000"/>
                <w:sz w:val="20"/>
                <w:szCs w:val="20"/>
                <w:lang w:val="sr-Cyrl-RS"/>
              </w:rPr>
              <w:t>Опште упозорење наведено у ставу 1 покрива 30 % релевантне површине појединачног паковања и било ког спољашњег паковања. Тај однос се повећава на 32 % за Државе чланице са два службена језика а на 35 % за Државе чланице са више од два службена језика.</w:t>
            </w:r>
          </w:p>
          <w:p w:rsidR="00C46B35" w:rsidRPr="00B22F97" w:rsidRDefault="00C46B35" w:rsidP="00C46B35">
            <w:pPr>
              <w:rPr>
                <w:rFonts w:eastAsia="Verdana"/>
                <w:color w:val="000000"/>
                <w:sz w:val="20"/>
                <w:szCs w:val="20"/>
                <w:lang w:val="sr-Cyrl-RS"/>
              </w:rPr>
            </w:pPr>
            <w:r w:rsidRPr="00B22F97">
              <w:rPr>
                <w:rFonts w:eastAsia="Verdana"/>
                <w:color w:val="000000"/>
                <w:sz w:val="20"/>
                <w:szCs w:val="20"/>
                <w:lang w:val="sr-Cyrl-RS"/>
              </w:rPr>
              <w:t>Текст упозорења из става 1 покрива 40 % релевантне површине појединачног паковања и било ког спољашњег паковања. Тај однос се повећава за 45 % за Државе чланице са два службена језика и 50 % за Земље чланице са више од два службена језика.</w:t>
            </w:r>
          </w:p>
          <w:p w:rsidR="00C46B35" w:rsidRPr="00B22F97" w:rsidRDefault="00C46B35" w:rsidP="00C46B35">
            <w:pPr>
              <w:rPr>
                <w:rFonts w:eastAsia="Verdana"/>
                <w:sz w:val="20"/>
                <w:szCs w:val="20"/>
                <w:lang w:val="sr-Cyrl-RS"/>
              </w:rPr>
            </w:pPr>
          </w:p>
          <w:p w:rsidR="00C46B35" w:rsidRPr="00B22F97" w:rsidRDefault="00C46B35" w:rsidP="00C46B35">
            <w:pPr>
              <w:rPr>
                <w:rFonts w:eastAsia="Verdana"/>
                <w:color w:val="000000"/>
                <w:sz w:val="20"/>
                <w:szCs w:val="20"/>
                <w:lang w:val="sr-Cyrl-RS"/>
              </w:rPr>
            </w:pPr>
            <w:r w:rsidRPr="00B22F97">
              <w:rPr>
                <w:rFonts w:eastAsia="Verdana"/>
                <w:color w:val="000000"/>
                <w:sz w:val="20"/>
                <w:szCs w:val="20"/>
                <w:lang w:val="sr-Cyrl-RS"/>
              </w:rPr>
              <w:t xml:space="preserve">Ако се здравствена упозорења из става 1 појављују на површини </w:t>
            </w:r>
            <w:r w:rsidRPr="00B22F97">
              <w:rPr>
                <w:rFonts w:eastAsia="Verdana"/>
                <w:color w:val="000000"/>
                <w:sz w:val="20"/>
                <w:szCs w:val="20"/>
                <w:lang w:val="sr-Cyrl-RS"/>
              </w:rPr>
              <w:lastRenderedPageBreak/>
              <w:t xml:space="preserve">већој од 150 цм², упозорење покрива површину од 45 цм². Та површина се повећава на 48 цм² за Државе чланице са два службена језика и на 52,5 цм² за Државе чланице са више од два службена језика. </w:t>
            </w:r>
          </w:p>
          <w:p w:rsidR="00C46B35" w:rsidRPr="00B22F97" w:rsidRDefault="00C46B35" w:rsidP="00C46B35">
            <w:pPr>
              <w:rPr>
                <w:rFonts w:eastAsia="Verdana"/>
                <w:sz w:val="20"/>
                <w:szCs w:val="20"/>
                <w:lang w:val="sr-Cyrl-RS"/>
              </w:rPr>
            </w:pPr>
          </w:p>
          <w:p w:rsidR="00C46B35" w:rsidRPr="00B22F97" w:rsidRDefault="00C46B35" w:rsidP="00C46B35">
            <w:pPr>
              <w:pBdr>
                <w:top w:val="nil"/>
                <w:left w:val="nil"/>
                <w:bottom w:val="nil"/>
                <w:right w:val="nil"/>
                <w:between w:val="nil"/>
              </w:pBdr>
              <w:spacing w:after="120"/>
              <w:rPr>
                <w:rFonts w:eastAsia="Verdana"/>
                <w:color w:val="000000"/>
                <w:sz w:val="20"/>
                <w:szCs w:val="20"/>
                <w:lang w:val="sr-Cyrl-RS"/>
              </w:rPr>
            </w:pPr>
            <w:r w:rsidRPr="00B22F97">
              <w:rPr>
                <w:rFonts w:eastAsia="Verdana"/>
                <w:color w:val="000000"/>
                <w:sz w:val="20"/>
                <w:szCs w:val="20"/>
                <w:lang w:val="sr-Cyrl-RS"/>
              </w:rPr>
              <w:t xml:space="preserve">Здравствено упозорење из става 1 мора да буде сагласно захтевима наведеним у Члану 9(4). Текст здравственог упозорења је паралелан са главним текстом на површини резервисаној за ова упозорења. </w:t>
            </w:r>
          </w:p>
          <w:p w:rsidR="00C46B35" w:rsidRPr="00B22F97" w:rsidRDefault="00C46B35" w:rsidP="00C46B35">
            <w:pPr>
              <w:pBdr>
                <w:top w:val="nil"/>
                <w:left w:val="nil"/>
                <w:bottom w:val="nil"/>
                <w:right w:val="nil"/>
                <w:between w:val="nil"/>
              </w:pBdr>
              <w:spacing w:after="120"/>
              <w:rPr>
                <w:rFonts w:eastAsia="Verdana"/>
                <w:color w:val="000000"/>
                <w:sz w:val="20"/>
                <w:szCs w:val="20"/>
                <w:lang w:val="sr-Cyrl-RS"/>
              </w:rPr>
            </w:pPr>
            <w:r w:rsidRPr="00B22F97">
              <w:rPr>
                <w:rFonts w:eastAsia="Verdana"/>
                <w:color w:val="000000"/>
                <w:sz w:val="20"/>
                <w:szCs w:val="20"/>
                <w:lang w:val="sr-Cyrl-RS"/>
              </w:rPr>
              <w:t xml:space="preserve">Здравствено упозорење се уоквирује црном ивицом која није ужа од 3мм ни шира од 4мм. Ова граница се појављује са спољашње стране површине резервисане за здравствено упозорење. </w:t>
            </w:r>
          </w:p>
          <w:p w:rsidR="00C46B35" w:rsidRPr="00B22F97" w:rsidRDefault="00C46B35" w:rsidP="00C46B35">
            <w:pPr>
              <w:pBdr>
                <w:top w:val="nil"/>
                <w:left w:val="nil"/>
                <w:bottom w:val="nil"/>
                <w:right w:val="nil"/>
                <w:between w:val="nil"/>
              </w:pBdr>
              <w:spacing w:after="120"/>
              <w:rPr>
                <w:rFonts w:eastAsia="Verdana"/>
                <w:b/>
                <w:color w:val="000000"/>
                <w:sz w:val="20"/>
                <w:szCs w:val="20"/>
                <w:lang w:val="sr-Cyrl-RS"/>
              </w:rPr>
            </w:pPr>
            <w:r w:rsidRPr="00B22F97">
              <w:rPr>
                <w:rFonts w:eastAsia="Verdana"/>
                <w:sz w:val="20"/>
                <w:szCs w:val="20"/>
                <w:lang w:val="sr-Cyrl-RS"/>
              </w:rPr>
              <w:t xml:space="preserve">Комисија усваја делегирана акта у складу са Чланом 27, да повуче могућност одобравања изузећа за било коју од посебних категорија производа из става 1. </w:t>
            </w:r>
          </w:p>
          <w:p w:rsidR="00C46B35" w:rsidRPr="00B22F97" w:rsidRDefault="00C46B35" w:rsidP="00C46B35">
            <w:pPr>
              <w:rPr>
                <w:rFonts w:eastAsia="Verdana"/>
                <w:b/>
                <w:color w:val="000000"/>
                <w:sz w:val="20"/>
                <w:szCs w:val="20"/>
                <w:lang w:val="sr-Cyrl-RS"/>
              </w:rPr>
            </w:pPr>
            <w:r w:rsidRPr="00B22F97">
              <w:rPr>
                <w:rFonts w:eastAsia="Verdana"/>
                <w:b/>
                <w:color w:val="000000"/>
                <w:sz w:val="20"/>
                <w:szCs w:val="20"/>
                <w:lang w:val="sr-Cyrl-RS"/>
              </w:rPr>
              <w:lastRenderedPageBreak/>
              <w:t>Члан 12 – Обележавање бездимних дуванских производа</w:t>
            </w:r>
          </w:p>
          <w:p w:rsidR="00C46B35" w:rsidRPr="00B22F97" w:rsidRDefault="00C46B35" w:rsidP="00C46B35">
            <w:pPr>
              <w:pBdr>
                <w:top w:val="nil"/>
                <w:left w:val="nil"/>
                <w:bottom w:val="nil"/>
                <w:right w:val="nil"/>
                <w:between w:val="nil"/>
              </w:pBdr>
              <w:spacing w:after="120"/>
              <w:rPr>
                <w:rFonts w:eastAsia="Verdana"/>
                <w:color w:val="000000"/>
                <w:sz w:val="20"/>
                <w:szCs w:val="20"/>
                <w:lang w:val="sr-Cyrl-RS"/>
              </w:rPr>
            </w:pPr>
            <w:r w:rsidRPr="00B22F97">
              <w:rPr>
                <w:rFonts w:eastAsia="Verdana"/>
                <w:color w:val="000000"/>
                <w:sz w:val="20"/>
                <w:szCs w:val="20"/>
                <w:lang w:val="sr-Cyrl-RS"/>
              </w:rPr>
              <w:t>Свако појединачно паковање и свако спољашње паковање производа од бездимног дувана носе следеће здравствено упозорење:</w:t>
            </w:r>
          </w:p>
          <w:p w:rsidR="00C46B35" w:rsidRPr="00B22F97" w:rsidRDefault="00C46B35" w:rsidP="00C46B35">
            <w:pPr>
              <w:pBdr>
                <w:top w:val="nil"/>
                <w:left w:val="nil"/>
                <w:bottom w:val="nil"/>
                <w:right w:val="nil"/>
                <w:between w:val="nil"/>
              </w:pBdr>
              <w:spacing w:before="100" w:beforeAutospacing="1" w:after="100" w:afterAutospacing="1"/>
              <w:rPr>
                <w:rFonts w:eastAsia="Verdana"/>
                <w:color w:val="000000"/>
                <w:sz w:val="20"/>
                <w:szCs w:val="20"/>
                <w:lang w:val="sr-Cyrl-RS"/>
              </w:rPr>
            </w:pPr>
            <w:r w:rsidRPr="00B22F97">
              <w:rPr>
                <w:rFonts w:eastAsia="Verdana"/>
                <w:color w:val="000000"/>
                <w:sz w:val="20"/>
                <w:szCs w:val="20"/>
                <w:lang w:val="sr-Cyrl-RS"/>
              </w:rPr>
              <w:t>'Овај дувански производ оштећује ваше здравље и изазива зависност.'</w:t>
            </w:r>
          </w:p>
          <w:p w:rsidR="00C46B35" w:rsidRPr="00B22F97" w:rsidRDefault="00C46B35" w:rsidP="00C46B35">
            <w:pPr>
              <w:pBdr>
                <w:top w:val="nil"/>
                <w:left w:val="nil"/>
                <w:bottom w:val="nil"/>
                <w:right w:val="nil"/>
                <w:between w:val="nil"/>
              </w:pBdr>
              <w:spacing w:after="120"/>
              <w:rPr>
                <w:rFonts w:eastAsia="Verdana"/>
                <w:color w:val="000000"/>
                <w:sz w:val="20"/>
                <w:szCs w:val="20"/>
                <w:lang w:val="sr-Cyrl-RS"/>
              </w:rPr>
            </w:pPr>
            <w:r w:rsidRPr="00B22F97">
              <w:rPr>
                <w:rFonts w:eastAsia="Verdana"/>
                <w:color w:val="000000"/>
                <w:sz w:val="20"/>
                <w:szCs w:val="20"/>
                <w:lang w:val="sr-Cyrl-RS"/>
              </w:rPr>
              <w:t xml:space="preserve">Здравствено упозорење наведено у ставу 1 у складу је са захтевима наведеним у Члану 9(4). Текст здравственог упозорења је паралелан са главним текстом на површини резервисаној за ова упозорења. </w:t>
            </w:r>
          </w:p>
          <w:p w:rsidR="00C46B35" w:rsidRPr="00B22F97" w:rsidRDefault="00C46B35" w:rsidP="00C46B35">
            <w:pPr>
              <w:pBdr>
                <w:top w:val="nil"/>
                <w:left w:val="nil"/>
                <w:bottom w:val="nil"/>
                <w:right w:val="nil"/>
                <w:between w:val="nil"/>
              </w:pBdr>
              <w:spacing w:after="120"/>
              <w:rPr>
                <w:rFonts w:eastAsia="Verdana"/>
                <w:color w:val="000000"/>
                <w:sz w:val="20"/>
                <w:szCs w:val="20"/>
                <w:lang w:val="sr-Cyrl-RS"/>
              </w:rPr>
            </w:pPr>
            <w:r w:rsidRPr="00B22F97">
              <w:rPr>
                <w:rFonts w:eastAsia="Verdana"/>
                <w:color w:val="000000"/>
                <w:sz w:val="20"/>
                <w:szCs w:val="20"/>
                <w:lang w:val="sr-Cyrl-RS"/>
              </w:rPr>
              <w:t>Поред тога:</w:t>
            </w:r>
          </w:p>
          <w:p w:rsidR="00C46B35" w:rsidRPr="00B22F97" w:rsidRDefault="00C46B35" w:rsidP="00C46B35">
            <w:pPr>
              <w:pBdr>
                <w:top w:val="nil"/>
                <w:left w:val="nil"/>
                <w:bottom w:val="nil"/>
                <w:right w:val="nil"/>
                <w:between w:val="nil"/>
              </w:pBdr>
              <w:spacing w:after="120"/>
              <w:rPr>
                <w:rFonts w:eastAsia="Verdana"/>
                <w:color w:val="000000"/>
                <w:sz w:val="20"/>
                <w:szCs w:val="20"/>
                <w:lang w:val="sr-Cyrl-RS"/>
              </w:rPr>
            </w:pPr>
            <w:r w:rsidRPr="00B22F97">
              <w:rPr>
                <w:rFonts w:eastAsia="Verdana"/>
                <w:b/>
                <w:color w:val="000000"/>
                <w:sz w:val="20"/>
                <w:szCs w:val="20"/>
                <w:lang w:val="sr-Cyrl-RS"/>
              </w:rPr>
              <w:t>(a)</w:t>
            </w:r>
            <w:r w:rsidRPr="00B22F97">
              <w:rPr>
                <w:rFonts w:eastAsia="Verdana"/>
                <w:color w:val="000000"/>
                <w:sz w:val="20"/>
                <w:szCs w:val="20"/>
                <w:lang w:val="sr-Cyrl-RS"/>
              </w:rPr>
              <w:t xml:space="preserve"> појављује се на две највеће површине појединачног паковања и било ког спољашњег паковања;</w:t>
            </w:r>
          </w:p>
          <w:p w:rsidR="00C46B35" w:rsidRPr="00B22F97" w:rsidRDefault="00C46B35" w:rsidP="00C46B35">
            <w:pPr>
              <w:rPr>
                <w:rFonts w:eastAsia="Verdana"/>
                <w:sz w:val="20"/>
                <w:szCs w:val="20"/>
                <w:lang w:val="sr-Cyrl-RS"/>
              </w:rPr>
            </w:pPr>
            <w:r w:rsidRPr="00B22F97">
              <w:rPr>
                <w:rFonts w:eastAsia="Verdana"/>
                <w:b/>
                <w:color w:val="000000"/>
                <w:sz w:val="20"/>
                <w:szCs w:val="20"/>
                <w:lang w:val="sr-Cyrl-RS"/>
              </w:rPr>
              <w:t>(б)</w:t>
            </w:r>
            <w:r w:rsidRPr="00B22F97">
              <w:rPr>
                <w:rFonts w:eastAsia="Verdana"/>
                <w:color w:val="000000"/>
                <w:sz w:val="20"/>
                <w:szCs w:val="20"/>
                <w:lang w:val="sr-Cyrl-RS"/>
              </w:rPr>
              <w:t xml:space="preserve"> покрива 30 % површина појединачног паковања и било ког спољашњег паковања. Тај однос се повећава на 32 % за Државе чланице са два службена језика и </w:t>
            </w:r>
            <w:r w:rsidRPr="00B22F97">
              <w:rPr>
                <w:rFonts w:eastAsia="Verdana"/>
                <w:color w:val="000000"/>
                <w:sz w:val="20"/>
                <w:szCs w:val="20"/>
                <w:lang w:val="sr-Cyrl-RS"/>
              </w:rPr>
              <w:lastRenderedPageBreak/>
              <w:t>на 35 % за Државе чланице са више од два службена језика.</w:t>
            </w:r>
          </w:p>
          <w:p w:rsidR="00C46B35" w:rsidRPr="00B22F97" w:rsidRDefault="00C46B35" w:rsidP="00C46B35">
            <w:pPr>
              <w:pBdr>
                <w:top w:val="nil"/>
                <w:left w:val="nil"/>
                <w:bottom w:val="nil"/>
                <w:right w:val="nil"/>
                <w:between w:val="nil"/>
              </w:pBdr>
              <w:spacing w:before="100" w:beforeAutospacing="1" w:after="100" w:afterAutospacing="1"/>
              <w:rPr>
                <w:rFonts w:eastAsia="Verdana"/>
                <w:color w:val="000000"/>
                <w:sz w:val="20"/>
                <w:szCs w:val="20"/>
                <w:lang w:val="sr-Cyrl-RS"/>
              </w:rPr>
            </w:pPr>
            <w:r w:rsidRPr="00B22F97">
              <w:rPr>
                <w:rFonts w:eastAsia="Verdana"/>
                <w:color w:val="000000"/>
                <w:sz w:val="20"/>
                <w:szCs w:val="20"/>
                <w:lang w:val="sr-Cyrl-RS"/>
              </w:rPr>
              <w:t>Комисија је овлаштена да усвоји делегирана акта у складу са Чланом 27 и да речник здравственог упозорења наведен у ставу прилагоди научним достигнућима.</w:t>
            </w:r>
          </w:p>
        </w:tc>
        <w:tc>
          <w:tcPr>
            <w:tcW w:w="2301" w:type="dxa"/>
            <w:vAlign w:val="center"/>
          </w:tcPr>
          <w:p w:rsidR="009479BB" w:rsidRPr="00B22F97" w:rsidRDefault="009479BB" w:rsidP="009479BB">
            <w:pPr>
              <w:jc w:val="center"/>
              <w:rPr>
                <w:rFonts w:eastAsia="Verdana"/>
                <w:sz w:val="20"/>
                <w:szCs w:val="20"/>
                <w:lang w:val="sr-Cyrl-CS"/>
              </w:rPr>
            </w:pPr>
            <w:r w:rsidRPr="00B22F97">
              <w:rPr>
                <w:rFonts w:eastAsia="Verdana"/>
                <w:sz w:val="20"/>
                <w:szCs w:val="20"/>
                <w:lang w:val="sr-Cyrl-CS"/>
              </w:rPr>
              <w:lastRenderedPageBreak/>
              <w:t>47.</w:t>
            </w:r>
          </w:p>
          <w:p w:rsidR="00C46B35" w:rsidRPr="00B22F97" w:rsidRDefault="009479BB" w:rsidP="009479BB">
            <w:pPr>
              <w:pBdr>
                <w:top w:val="nil"/>
                <w:left w:val="nil"/>
                <w:bottom w:val="nil"/>
                <w:right w:val="nil"/>
                <w:between w:val="nil"/>
              </w:pBdr>
              <w:spacing w:before="100" w:beforeAutospacing="1"/>
              <w:jc w:val="center"/>
              <w:rPr>
                <w:rFonts w:eastAsia="Verdana"/>
                <w:sz w:val="20"/>
                <w:szCs w:val="20"/>
                <w:lang w:val="sr-Cyrl-RS"/>
              </w:rPr>
            </w:pPr>
            <w:r w:rsidRPr="00B22F97">
              <w:rPr>
                <w:rFonts w:eastAsia="Verdana"/>
                <w:sz w:val="20"/>
                <w:szCs w:val="20"/>
                <w:lang w:val="sr-Cyrl-CS"/>
              </w:rPr>
              <w:t>49.</w:t>
            </w:r>
          </w:p>
        </w:tc>
        <w:tc>
          <w:tcPr>
            <w:tcW w:w="2409" w:type="dxa"/>
          </w:tcPr>
          <w:p w:rsidR="00C46B35" w:rsidRPr="00B22F97" w:rsidRDefault="00C46B35" w:rsidP="00C46B35">
            <w:pPr>
              <w:spacing w:before="100" w:beforeAutospacing="1"/>
              <w:rPr>
                <w:rFonts w:eastAsia="Verdana"/>
                <w:sz w:val="20"/>
                <w:szCs w:val="20"/>
                <w:lang w:val="sr-Cyrl-RS"/>
              </w:rPr>
            </w:pPr>
            <w:r w:rsidRPr="00B22F97">
              <w:rPr>
                <w:rFonts w:eastAsia="Verdana"/>
                <w:sz w:val="20"/>
                <w:szCs w:val="20"/>
                <w:lang w:val="sr-Cyrl-RS"/>
              </w:rPr>
              <w:t xml:space="preserve">У члану 73. став 1. мења се и гласи: </w:t>
            </w:r>
          </w:p>
          <w:p w:rsidR="00C46B35" w:rsidRPr="00B22F97" w:rsidRDefault="00C46B35" w:rsidP="00C46B35">
            <w:pPr>
              <w:spacing w:before="100" w:beforeAutospacing="1"/>
              <w:rPr>
                <w:rFonts w:eastAsia="Verdana"/>
                <w:sz w:val="20"/>
                <w:szCs w:val="20"/>
                <w:lang w:val="sr-Cyrl-RS"/>
              </w:rPr>
            </w:pPr>
            <w:r w:rsidRPr="00B22F97">
              <w:rPr>
                <w:rFonts w:eastAsia="Verdana"/>
                <w:sz w:val="20"/>
                <w:szCs w:val="20"/>
                <w:lang w:val="sr-Cyrl-RS"/>
              </w:rPr>
              <w:t xml:space="preserve">„Свако појединачно, односно групно паковање дуванских и сродних производа мора бити обележено и </w:t>
            </w:r>
            <w:r w:rsidRPr="00B22F97">
              <w:rPr>
                <w:rFonts w:eastAsia="Verdana"/>
                <w:sz w:val="20"/>
                <w:szCs w:val="20"/>
                <w:lang w:val="sr-Cyrl-RS"/>
              </w:rPr>
              <w:lastRenderedPageBreak/>
              <w:t>садржати податке у складу са овим законом, односно прописима о условима у погледу здравствене исправности предмета опште употребе који се могу стављати у промет.”.</w:t>
            </w:r>
          </w:p>
          <w:p w:rsidR="00C46B35" w:rsidRPr="00B22F97" w:rsidRDefault="00C46B35" w:rsidP="00C46B35">
            <w:pPr>
              <w:spacing w:before="100" w:beforeAutospacing="1"/>
              <w:rPr>
                <w:rFonts w:eastAsia="Verdana"/>
                <w:sz w:val="20"/>
                <w:szCs w:val="20"/>
                <w:lang w:val="sr-Cyrl-RS"/>
              </w:rPr>
            </w:pPr>
            <w:r w:rsidRPr="00B22F97">
              <w:rPr>
                <w:rFonts w:eastAsia="Verdana"/>
                <w:sz w:val="20"/>
                <w:szCs w:val="20"/>
                <w:lang w:val="sr-Cyrl-RS"/>
              </w:rPr>
              <w:t>У ставу 2. речи: „из члана 2. став 1. тачка 3) овог закона” бришу се.</w:t>
            </w:r>
          </w:p>
          <w:p w:rsidR="00C46B35" w:rsidRPr="00B22F97" w:rsidRDefault="00C46B35" w:rsidP="00C46B35">
            <w:pPr>
              <w:spacing w:before="100" w:beforeAutospacing="1"/>
              <w:rPr>
                <w:rFonts w:eastAsia="Verdana"/>
                <w:sz w:val="20"/>
                <w:szCs w:val="20"/>
                <w:lang w:val="sr-Cyrl-RS"/>
              </w:rPr>
            </w:pPr>
            <w:r w:rsidRPr="00B22F97">
              <w:rPr>
                <w:rFonts w:eastAsia="Verdana"/>
                <w:sz w:val="20"/>
                <w:szCs w:val="20"/>
                <w:lang w:val="sr-Cyrl-RS"/>
              </w:rPr>
              <w:t xml:space="preserve">После става 2. додаје се став 3. који гласи: </w:t>
            </w:r>
          </w:p>
          <w:p w:rsidR="00C46B35" w:rsidRPr="00B22F97" w:rsidRDefault="00C46B35" w:rsidP="00C46B35">
            <w:pPr>
              <w:spacing w:before="100" w:beforeAutospacing="1"/>
              <w:rPr>
                <w:rFonts w:eastAsia="Verdana"/>
                <w:sz w:val="20"/>
                <w:szCs w:val="20"/>
                <w:lang w:val="sr-Cyrl-RS"/>
              </w:rPr>
            </w:pPr>
            <w:r w:rsidRPr="00B22F97">
              <w:rPr>
                <w:rFonts w:eastAsia="Verdana"/>
                <w:sz w:val="20"/>
                <w:szCs w:val="20"/>
                <w:lang w:val="sr-Cyrl-RS"/>
              </w:rPr>
              <w:t>„Обележавање сродних производа врше произвођачи, односно увозници сродних производа.”.</w:t>
            </w:r>
          </w:p>
          <w:p w:rsidR="00C46B35" w:rsidRPr="00B22F97" w:rsidRDefault="00C46B35" w:rsidP="00C46B35">
            <w:pPr>
              <w:pBdr>
                <w:top w:val="nil"/>
                <w:left w:val="nil"/>
                <w:bottom w:val="nil"/>
                <w:right w:val="nil"/>
                <w:between w:val="nil"/>
              </w:pBdr>
              <w:spacing w:before="100" w:beforeAutospacing="1"/>
              <w:rPr>
                <w:rFonts w:eastAsia="Verdana"/>
                <w:sz w:val="20"/>
                <w:szCs w:val="20"/>
                <w:lang w:val="sr-Cyrl-RS"/>
              </w:rPr>
            </w:pPr>
            <w:r w:rsidRPr="00B22F97">
              <w:rPr>
                <w:rFonts w:eastAsia="Verdana"/>
                <w:sz w:val="20"/>
                <w:szCs w:val="20"/>
                <w:lang w:val="sr-Cyrl-RS"/>
              </w:rPr>
              <w:t>После члана 77. додају се чланови 77а, 77б, 77в, 77г, 77д, 77ђ и 77е који гласе:</w:t>
            </w:r>
          </w:p>
          <w:p w:rsidR="00C46B35" w:rsidRPr="00B22F97" w:rsidRDefault="00C46B35" w:rsidP="00C46B35">
            <w:pPr>
              <w:pBdr>
                <w:top w:val="nil"/>
                <w:left w:val="nil"/>
                <w:bottom w:val="nil"/>
                <w:right w:val="nil"/>
                <w:between w:val="nil"/>
              </w:pBdr>
              <w:spacing w:before="100" w:beforeAutospacing="1"/>
              <w:rPr>
                <w:rFonts w:eastAsia="Verdana"/>
                <w:i/>
                <w:sz w:val="20"/>
                <w:szCs w:val="20"/>
                <w:lang w:val="sr-Cyrl-RS"/>
              </w:rPr>
            </w:pPr>
            <w:r w:rsidRPr="00B22F97">
              <w:rPr>
                <w:rFonts w:eastAsia="Verdana"/>
                <w:sz w:val="20"/>
                <w:szCs w:val="20"/>
                <w:lang w:val="sr-Cyrl-RS"/>
              </w:rPr>
              <w:t>„</w:t>
            </w:r>
            <w:r w:rsidRPr="00B22F97">
              <w:rPr>
                <w:rFonts w:eastAsia="Verdana"/>
                <w:i/>
                <w:sz w:val="20"/>
                <w:szCs w:val="20"/>
                <w:lang w:val="sr-Cyrl-RS"/>
              </w:rPr>
              <w:t>Обележавање и паковање дуванских производа</w:t>
            </w:r>
          </w:p>
          <w:p w:rsidR="00C46B35" w:rsidRPr="00B22F97" w:rsidRDefault="00C46B35" w:rsidP="00C46B35">
            <w:pPr>
              <w:pBdr>
                <w:top w:val="nil"/>
                <w:left w:val="nil"/>
                <w:bottom w:val="nil"/>
                <w:right w:val="nil"/>
                <w:between w:val="nil"/>
              </w:pBdr>
              <w:spacing w:before="100" w:beforeAutospacing="1"/>
              <w:rPr>
                <w:rFonts w:eastAsia="Verdana"/>
                <w:sz w:val="20"/>
                <w:szCs w:val="20"/>
                <w:lang w:val="sr-Cyrl-RS"/>
              </w:rPr>
            </w:pPr>
            <w:r w:rsidRPr="00B22F97">
              <w:rPr>
                <w:rFonts w:eastAsia="Verdana"/>
                <w:sz w:val="20"/>
                <w:szCs w:val="20"/>
                <w:lang w:val="sr-Cyrl-RS"/>
              </w:rPr>
              <w:t>Члан 77а</w:t>
            </w:r>
          </w:p>
          <w:p w:rsidR="00DC1923" w:rsidRPr="00B22F97" w:rsidRDefault="00B22F97" w:rsidP="00B22F97">
            <w:pPr>
              <w:jc w:val="both"/>
              <w:rPr>
                <w:sz w:val="20"/>
                <w:szCs w:val="20"/>
              </w:rPr>
            </w:pPr>
            <w:r w:rsidRPr="00B22F97">
              <w:rPr>
                <w:sz w:val="20"/>
                <w:szCs w:val="20"/>
              </w:rPr>
              <w:t xml:space="preserve">Свако појединачно односно групно паковање дуванских производа које се ставља у промет у републици, мора да буде </w:t>
            </w:r>
            <w:r w:rsidRPr="00B22F97">
              <w:rPr>
                <w:sz w:val="20"/>
                <w:szCs w:val="20"/>
              </w:rPr>
              <w:lastRenderedPageBreak/>
              <w:t>обележено здравственим упозорењем. Здравствена упозорења означавају упозорења која се односе на штетна дејства по живот и здравље људи или друге штетне последице његове употребе</w:t>
            </w:r>
            <w:r w:rsidRPr="00B22F97">
              <w:rPr>
                <w:sz w:val="20"/>
                <w:szCs w:val="20"/>
                <w:lang w:val="sr-Cyrl-RS"/>
              </w:rPr>
              <w:t xml:space="preserve"> и могу бити</w:t>
            </w:r>
            <w:r w:rsidRPr="00B22F97">
              <w:rPr>
                <w:sz w:val="20"/>
                <w:szCs w:val="20"/>
              </w:rPr>
              <w:t xml:space="preserve"> текстуална упозорења, комбинована здравствена упозорења, опште упозорење и информативн</w:t>
            </w:r>
            <w:r w:rsidRPr="00B22F97">
              <w:rPr>
                <w:sz w:val="20"/>
                <w:szCs w:val="20"/>
                <w:lang w:val="sr-Cyrl-RS"/>
              </w:rPr>
              <w:t>а</w:t>
            </w:r>
            <w:r w:rsidRPr="00B22F97">
              <w:rPr>
                <w:sz w:val="20"/>
                <w:szCs w:val="20"/>
              </w:rPr>
              <w:t xml:space="preserve"> порук</w:t>
            </w:r>
            <w:r w:rsidRPr="00B22F97">
              <w:rPr>
                <w:sz w:val="20"/>
                <w:szCs w:val="20"/>
                <w:lang w:val="sr-Cyrl-RS"/>
              </w:rPr>
              <w:t>а</w:t>
            </w:r>
            <w:r w:rsidRPr="00B22F97">
              <w:rPr>
                <w:sz w:val="20"/>
                <w:szCs w:val="20"/>
              </w:rPr>
              <w:t>, у складу са овим законом.</w:t>
            </w:r>
          </w:p>
          <w:p w:rsidR="00DC1923" w:rsidRPr="00B22F97" w:rsidRDefault="00DC1923" w:rsidP="00C46B35">
            <w:pPr>
              <w:pBdr>
                <w:top w:val="nil"/>
                <w:left w:val="nil"/>
                <w:bottom w:val="nil"/>
                <w:right w:val="nil"/>
                <w:between w:val="nil"/>
              </w:pBdr>
              <w:spacing w:before="100" w:beforeAutospacing="1"/>
              <w:rPr>
                <w:rFonts w:eastAsia="Verdana"/>
                <w:sz w:val="20"/>
                <w:szCs w:val="20"/>
              </w:rPr>
            </w:pPr>
          </w:p>
          <w:p w:rsidR="00C46B35" w:rsidRPr="00B22F97" w:rsidRDefault="00C46B35" w:rsidP="00C46B35">
            <w:pPr>
              <w:pBdr>
                <w:top w:val="nil"/>
                <w:left w:val="nil"/>
                <w:bottom w:val="nil"/>
                <w:right w:val="nil"/>
                <w:between w:val="nil"/>
              </w:pBdr>
              <w:spacing w:before="100" w:beforeAutospacing="1"/>
              <w:rPr>
                <w:rFonts w:eastAsia="Verdana"/>
                <w:sz w:val="20"/>
                <w:szCs w:val="20"/>
              </w:rPr>
            </w:pPr>
            <w:r w:rsidRPr="00B22F97">
              <w:rPr>
                <w:rFonts w:eastAsia="Verdana"/>
                <w:sz w:val="20"/>
                <w:szCs w:val="20"/>
                <w:lang w:val="sr-Cyrl-RS"/>
              </w:rPr>
              <w:t xml:space="preserve">Свако </w:t>
            </w:r>
            <w:r w:rsidRPr="00B22F97">
              <w:rPr>
                <w:rFonts w:eastAsia="Verdana"/>
                <w:sz w:val="20"/>
                <w:szCs w:val="20"/>
              </w:rPr>
              <w:t xml:space="preserve">појединачно </w:t>
            </w:r>
            <w:r w:rsidRPr="00B22F97">
              <w:rPr>
                <w:rFonts w:eastAsia="Verdana"/>
                <w:sz w:val="20"/>
                <w:szCs w:val="20"/>
                <w:lang w:val="sr-Cyrl-RS"/>
              </w:rPr>
              <w:t>односно</w:t>
            </w:r>
            <w:r w:rsidRPr="00B22F97">
              <w:rPr>
                <w:rFonts w:eastAsia="Verdana"/>
                <w:sz w:val="20"/>
                <w:szCs w:val="20"/>
              </w:rPr>
              <w:t xml:space="preserve"> </w:t>
            </w:r>
            <w:r w:rsidRPr="00B22F97">
              <w:rPr>
                <w:rFonts w:eastAsia="Verdana"/>
                <w:sz w:val="20"/>
                <w:szCs w:val="20"/>
                <w:lang w:val="sr-Cyrl-RS"/>
              </w:rPr>
              <w:t>групно</w:t>
            </w:r>
            <w:r w:rsidRPr="00B22F97">
              <w:rPr>
                <w:rFonts w:eastAsia="Verdana"/>
                <w:sz w:val="20"/>
                <w:szCs w:val="20"/>
              </w:rPr>
              <w:t xml:space="preserve"> паковање дуванског производа мора да садржи здравствено упозорење, које је утиснуто:</w:t>
            </w:r>
          </w:p>
          <w:p w:rsidR="00C46B35" w:rsidRPr="00B22F97" w:rsidRDefault="00C46B35" w:rsidP="00C46B35">
            <w:pPr>
              <w:pBdr>
                <w:top w:val="nil"/>
                <w:left w:val="nil"/>
                <w:bottom w:val="nil"/>
                <w:right w:val="nil"/>
                <w:between w:val="nil"/>
              </w:pBdr>
              <w:spacing w:before="100" w:beforeAutospacing="1"/>
              <w:rPr>
                <w:rFonts w:eastAsia="Verdana"/>
                <w:sz w:val="20"/>
                <w:szCs w:val="20"/>
              </w:rPr>
            </w:pPr>
            <w:r w:rsidRPr="00B22F97">
              <w:rPr>
                <w:rFonts w:eastAsia="Verdana"/>
                <w:sz w:val="20"/>
                <w:szCs w:val="20"/>
              </w:rPr>
              <w:t xml:space="preserve">1) на </w:t>
            </w:r>
            <w:r w:rsidRPr="00B22F97">
              <w:rPr>
                <w:rFonts w:eastAsia="Verdana"/>
                <w:sz w:val="20"/>
                <w:szCs w:val="20"/>
                <w:lang w:val="sr-Cyrl-RS"/>
              </w:rPr>
              <w:t>српском</w:t>
            </w:r>
            <w:r w:rsidRPr="00B22F97">
              <w:rPr>
                <w:rFonts w:eastAsia="Verdana"/>
                <w:sz w:val="20"/>
                <w:szCs w:val="20"/>
              </w:rPr>
              <w:t xml:space="preserve"> језику;</w:t>
            </w:r>
          </w:p>
          <w:p w:rsidR="00C46B35" w:rsidRPr="00B22F97" w:rsidRDefault="00C46B35" w:rsidP="00C46B35">
            <w:pPr>
              <w:pBdr>
                <w:top w:val="nil"/>
                <w:left w:val="nil"/>
                <w:bottom w:val="nil"/>
                <w:right w:val="nil"/>
                <w:between w:val="nil"/>
              </w:pBdr>
              <w:spacing w:before="100" w:beforeAutospacing="1"/>
              <w:rPr>
                <w:rFonts w:eastAsia="Verdana"/>
                <w:sz w:val="20"/>
                <w:szCs w:val="20"/>
              </w:rPr>
            </w:pPr>
            <w:r w:rsidRPr="00B22F97">
              <w:rPr>
                <w:rFonts w:eastAsia="Verdana"/>
                <w:sz w:val="20"/>
                <w:szCs w:val="20"/>
              </w:rPr>
              <w:t>2) на целој површини дела паковања одређеног за здравствена упозорења;</w:t>
            </w:r>
          </w:p>
          <w:p w:rsidR="00C46B35" w:rsidRPr="00B22F97" w:rsidRDefault="00C46B35" w:rsidP="00C46B35">
            <w:pPr>
              <w:pBdr>
                <w:top w:val="nil"/>
                <w:left w:val="nil"/>
                <w:bottom w:val="nil"/>
                <w:right w:val="nil"/>
                <w:between w:val="nil"/>
              </w:pBdr>
              <w:spacing w:before="100" w:beforeAutospacing="1"/>
              <w:rPr>
                <w:rFonts w:eastAsia="Verdana"/>
                <w:sz w:val="20"/>
                <w:szCs w:val="20"/>
              </w:rPr>
            </w:pPr>
            <w:r w:rsidRPr="00B22F97">
              <w:rPr>
                <w:rFonts w:eastAsia="Verdana"/>
                <w:sz w:val="20"/>
                <w:szCs w:val="20"/>
              </w:rPr>
              <w:t xml:space="preserve">3) без посебних коментара и појашњења; </w:t>
            </w:r>
          </w:p>
          <w:p w:rsidR="00C46B35" w:rsidRPr="00B22F97" w:rsidRDefault="00C46B35" w:rsidP="00C46B35">
            <w:pPr>
              <w:pBdr>
                <w:top w:val="nil"/>
                <w:left w:val="nil"/>
                <w:bottom w:val="nil"/>
                <w:right w:val="nil"/>
                <w:between w:val="nil"/>
              </w:pBdr>
              <w:spacing w:before="100" w:beforeAutospacing="1"/>
              <w:rPr>
                <w:rFonts w:eastAsia="Verdana"/>
                <w:sz w:val="20"/>
                <w:szCs w:val="20"/>
              </w:rPr>
            </w:pPr>
            <w:r w:rsidRPr="00B22F97">
              <w:rPr>
                <w:rFonts w:eastAsia="Verdana"/>
                <w:sz w:val="20"/>
                <w:szCs w:val="20"/>
              </w:rPr>
              <w:t>4) тако да:</w:t>
            </w:r>
          </w:p>
          <w:p w:rsidR="00C46B35" w:rsidRPr="00B22F97" w:rsidRDefault="00C46B35" w:rsidP="00C46B35">
            <w:pPr>
              <w:pBdr>
                <w:top w:val="nil"/>
                <w:left w:val="nil"/>
                <w:bottom w:val="nil"/>
                <w:right w:val="nil"/>
                <w:between w:val="nil"/>
              </w:pBdr>
              <w:spacing w:before="100" w:beforeAutospacing="1"/>
              <w:rPr>
                <w:rFonts w:eastAsia="Verdana"/>
                <w:sz w:val="20"/>
                <w:szCs w:val="20"/>
              </w:rPr>
            </w:pPr>
            <w:r w:rsidRPr="00B22F97">
              <w:rPr>
                <w:rFonts w:eastAsia="Verdana"/>
                <w:sz w:val="20"/>
                <w:szCs w:val="20"/>
                <w:lang w:val="sr-Cyrl-RS"/>
              </w:rPr>
              <w:lastRenderedPageBreak/>
              <w:t>(1)</w:t>
            </w:r>
            <w:r w:rsidRPr="00B22F97">
              <w:rPr>
                <w:rFonts w:eastAsia="Verdana"/>
                <w:sz w:val="20"/>
                <w:szCs w:val="20"/>
              </w:rPr>
              <w:t>га није могуће уклонити,</w:t>
            </w:r>
          </w:p>
          <w:p w:rsidR="00C46B35" w:rsidRPr="00B22F97" w:rsidRDefault="00C46B35" w:rsidP="00C46B35">
            <w:pPr>
              <w:pBdr>
                <w:top w:val="nil"/>
                <w:left w:val="nil"/>
                <w:bottom w:val="nil"/>
                <w:right w:val="nil"/>
                <w:between w:val="nil"/>
              </w:pBdr>
              <w:spacing w:before="100" w:beforeAutospacing="1"/>
              <w:rPr>
                <w:rFonts w:eastAsia="Verdana"/>
                <w:sz w:val="20"/>
                <w:szCs w:val="20"/>
              </w:rPr>
            </w:pPr>
            <w:r w:rsidRPr="00B22F97">
              <w:rPr>
                <w:rFonts w:eastAsia="Verdana"/>
                <w:sz w:val="20"/>
                <w:szCs w:val="20"/>
                <w:lang w:val="sr-Cyrl-RS"/>
              </w:rPr>
              <w:t>(2)</w:t>
            </w:r>
            <w:r w:rsidRPr="00B22F97">
              <w:rPr>
                <w:rFonts w:eastAsia="Verdana"/>
                <w:sz w:val="20"/>
                <w:szCs w:val="20"/>
              </w:rPr>
              <w:t xml:space="preserve"> буде неизбрисиво,</w:t>
            </w:r>
          </w:p>
          <w:p w:rsidR="00C46B35" w:rsidRPr="00B22F97" w:rsidRDefault="00C46B35" w:rsidP="00C46B35">
            <w:pPr>
              <w:pBdr>
                <w:top w:val="nil"/>
                <w:left w:val="nil"/>
                <w:bottom w:val="nil"/>
                <w:right w:val="nil"/>
                <w:between w:val="nil"/>
              </w:pBdr>
              <w:spacing w:before="100" w:beforeAutospacing="1"/>
              <w:rPr>
                <w:rFonts w:eastAsia="Verdana"/>
                <w:sz w:val="20"/>
                <w:szCs w:val="20"/>
              </w:rPr>
            </w:pPr>
            <w:r w:rsidRPr="00B22F97">
              <w:rPr>
                <w:rFonts w:eastAsia="Verdana"/>
                <w:sz w:val="20"/>
                <w:szCs w:val="20"/>
                <w:lang w:val="sr-Cyrl-RS"/>
              </w:rPr>
              <w:t>(3)</w:t>
            </w:r>
            <w:r w:rsidRPr="00B22F97">
              <w:rPr>
                <w:rFonts w:eastAsia="Verdana"/>
                <w:sz w:val="20"/>
                <w:szCs w:val="20"/>
              </w:rPr>
              <w:t xml:space="preserve"> буде у целости видљиво,</w:t>
            </w:r>
          </w:p>
          <w:p w:rsidR="00C46B35" w:rsidRPr="00B22F97" w:rsidRDefault="00C46B35" w:rsidP="00C46B35">
            <w:pPr>
              <w:pBdr>
                <w:top w:val="nil"/>
                <w:left w:val="nil"/>
                <w:bottom w:val="nil"/>
                <w:right w:val="nil"/>
                <w:between w:val="nil"/>
              </w:pBdr>
              <w:spacing w:before="100" w:beforeAutospacing="1"/>
              <w:rPr>
                <w:rFonts w:eastAsia="Verdana"/>
                <w:sz w:val="20"/>
                <w:szCs w:val="20"/>
              </w:rPr>
            </w:pPr>
            <w:r w:rsidRPr="00B22F97">
              <w:rPr>
                <w:rFonts w:eastAsia="Verdana"/>
                <w:sz w:val="20"/>
                <w:szCs w:val="20"/>
                <w:lang w:val="sr-Cyrl-RS"/>
              </w:rPr>
              <w:t>(4)</w:t>
            </w:r>
            <w:r w:rsidRPr="00B22F97">
              <w:rPr>
                <w:rFonts w:eastAsia="Verdana"/>
                <w:sz w:val="20"/>
                <w:szCs w:val="20"/>
              </w:rPr>
              <w:t xml:space="preserve"> није </w:t>
            </w:r>
            <w:r w:rsidRPr="00B22F97">
              <w:rPr>
                <w:rFonts w:eastAsia="Verdana"/>
                <w:sz w:val="20"/>
                <w:szCs w:val="20"/>
                <w:lang w:val="sr-Cyrl-RS"/>
              </w:rPr>
              <w:t>д</w:t>
            </w:r>
            <w:r w:rsidRPr="00B22F97">
              <w:rPr>
                <w:rFonts w:eastAsia="Verdana"/>
                <w:sz w:val="20"/>
                <w:szCs w:val="20"/>
              </w:rPr>
              <w:t>елимично или у целости скривено или прекинуто контролном акцизном маркицом, ознаком цене, сигурносним об</w:t>
            </w:r>
            <w:r w:rsidRPr="00B22F97">
              <w:rPr>
                <w:rFonts w:eastAsia="Verdana"/>
                <w:sz w:val="20"/>
                <w:szCs w:val="20"/>
                <w:lang w:val="sr-Cyrl-RS"/>
              </w:rPr>
              <w:t>ел</w:t>
            </w:r>
            <w:r w:rsidRPr="00B22F97">
              <w:rPr>
                <w:rFonts w:eastAsia="Verdana"/>
                <w:sz w:val="20"/>
                <w:szCs w:val="20"/>
              </w:rPr>
              <w:t xml:space="preserve">ежјима, омотима, кошуљицама, кутијама или другим натписима и симболима, </w:t>
            </w:r>
          </w:p>
          <w:p w:rsidR="00C46B35" w:rsidRPr="00B22F97" w:rsidRDefault="00C46B35" w:rsidP="00C46B35">
            <w:pPr>
              <w:pBdr>
                <w:top w:val="nil"/>
                <w:left w:val="nil"/>
                <w:bottom w:val="nil"/>
                <w:right w:val="nil"/>
                <w:between w:val="nil"/>
              </w:pBdr>
              <w:spacing w:before="100" w:beforeAutospacing="1"/>
              <w:rPr>
                <w:rFonts w:eastAsia="Verdana"/>
                <w:sz w:val="20"/>
                <w:szCs w:val="20"/>
              </w:rPr>
            </w:pPr>
            <w:r w:rsidRPr="00B22F97">
              <w:rPr>
                <w:rFonts w:eastAsia="Verdana"/>
                <w:sz w:val="20"/>
                <w:szCs w:val="20"/>
                <w:lang w:val="sr-Cyrl-RS"/>
              </w:rPr>
              <w:t>(5)</w:t>
            </w:r>
            <w:r w:rsidRPr="00B22F97">
              <w:rPr>
                <w:rFonts w:eastAsia="Verdana"/>
                <w:sz w:val="20"/>
                <w:szCs w:val="20"/>
              </w:rPr>
              <w:t xml:space="preserve"> не заклања и не прекида контролну акцизну маркицу, ознаку цене, ознаке за праћење или сигурносна об</w:t>
            </w:r>
            <w:r w:rsidRPr="00B22F97">
              <w:rPr>
                <w:rFonts w:eastAsia="Verdana"/>
                <w:sz w:val="20"/>
                <w:szCs w:val="20"/>
                <w:lang w:val="sr-Cyrl-RS"/>
              </w:rPr>
              <w:t>ел</w:t>
            </w:r>
            <w:r w:rsidRPr="00B22F97">
              <w:rPr>
                <w:rFonts w:eastAsia="Verdana"/>
                <w:sz w:val="20"/>
                <w:szCs w:val="20"/>
              </w:rPr>
              <w:t>ежја на појединачним паковањима.</w:t>
            </w:r>
          </w:p>
          <w:p w:rsidR="00C46B35" w:rsidRPr="00B22F97" w:rsidRDefault="00C46B35" w:rsidP="00C46B35">
            <w:pPr>
              <w:pBdr>
                <w:top w:val="nil"/>
                <w:left w:val="nil"/>
                <w:bottom w:val="nil"/>
                <w:right w:val="nil"/>
                <w:between w:val="nil"/>
              </w:pBdr>
              <w:spacing w:before="100" w:beforeAutospacing="1"/>
              <w:rPr>
                <w:rFonts w:eastAsia="Verdana"/>
                <w:sz w:val="20"/>
                <w:szCs w:val="20"/>
              </w:rPr>
            </w:pPr>
            <w:r w:rsidRPr="00B22F97">
              <w:rPr>
                <w:rFonts w:eastAsia="Verdana"/>
                <w:sz w:val="20"/>
                <w:szCs w:val="20"/>
              </w:rPr>
              <w:t xml:space="preserve">Здравствено упозорење мора да остане непромењено приликом отварања паковања дуванског производа, осим паковања са преклопним поклопцем, код кога здравствено упозорење може да се </w:t>
            </w:r>
            <w:r w:rsidRPr="00B22F97">
              <w:rPr>
                <w:rFonts w:eastAsia="Verdana"/>
                <w:sz w:val="20"/>
                <w:szCs w:val="20"/>
              </w:rPr>
              <w:lastRenderedPageBreak/>
              <w:t>поцепа отварањем, на начин који обезбеђује графичку целовитост и видљивост текста, фотографија, односно илустрација и података о престанку пушења</w:t>
            </w:r>
            <w:r w:rsidRPr="00B22F97">
              <w:rPr>
                <w:rFonts w:eastAsia="Verdana"/>
                <w:sz w:val="20"/>
                <w:szCs w:val="20"/>
                <w:lang w:val="sr-Cyrl-RS"/>
              </w:rPr>
              <w:t>.</w:t>
            </w:r>
          </w:p>
          <w:p w:rsidR="00C46B35" w:rsidRPr="00B22F97" w:rsidRDefault="00C46B35" w:rsidP="00C46B35">
            <w:pPr>
              <w:pBdr>
                <w:top w:val="nil"/>
                <w:left w:val="nil"/>
                <w:bottom w:val="nil"/>
                <w:right w:val="nil"/>
                <w:between w:val="nil"/>
              </w:pBdr>
              <w:spacing w:before="100" w:beforeAutospacing="1"/>
              <w:rPr>
                <w:rFonts w:eastAsia="Verdana"/>
                <w:sz w:val="20"/>
                <w:szCs w:val="20"/>
              </w:rPr>
            </w:pPr>
            <w:r w:rsidRPr="00B22F97">
              <w:rPr>
                <w:rFonts w:eastAsia="Verdana"/>
                <w:sz w:val="20"/>
                <w:szCs w:val="20"/>
              </w:rPr>
              <w:t>Здравствено упозорење на појединачном паковању дуванског производа, осим цигарета и резаног дувана који се ставља у промет</w:t>
            </w:r>
            <w:r w:rsidRPr="00B22F97">
              <w:rPr>
                <w:rFonts w:eastAsia="Verdana"/>
                <w:sz w:val="20"/>
                <w:szCs w:val="20"/>
                <w:lang w:val="sr-Cyrl-RS"/>
              </w:rPr>
              <w:t xml:space="preserve"> </w:t>
            </w:r>
            <w:r w:rsidRPr="00B22F97">
              <w:rPr>
                <w:rFonts w:eastAsia="Verdana"/>
                <w:sz w:val="20"/>
                <w:szCs w:val="20"/>
              </w:rPr>
              <w:t xml:space="preserve">у </w:t>
            </w:r>
            <w:r w:rsidRPr="00B22F97">
              <w:rPr>
                <w:rFonts w:eastAsia="Verdana"/>
                <w:sz w:val="20"/>
                <w:szCs w:val="20"/>
                <w:lang w:val="sr-Cyrl-RS"/>
              </w:rPr>
              <w:t>кесицама</w:t>
            </w:r>
            <w:r w:rsidRPr="00B22F97">
              <w:rPr>
                <w:rFonts w:eastAsia="Verdana"/>
                <w:sz w:val="20"/>
                <w:szCs w:val="20"/>
              </w:rPr>
              <w:t>, може да буде утиснуто и на на</w:t>
            </w:r>
            <w:r w:rsidRPr="00B22F97">
              <w:rPr>
                <w:rFonts w:eastAsia="Verdana"/>
                <w:sz w:val="20"/>
                <w:szCs w:val="20"/>
                <w:lang w:val="sr-Cyrl-RS"/>
              </w:rPr>
              <w:t>л</w:t>
            </w:r>
            <w:r w:rsidRPr="00B22F97">
              <w:rPr>
                <w:rFonts w:eastAsia="Verdana"/>
                <w:sz w:val="20"/>
                <w:szCs w:val="20"/>
              </w:rPr>
              <w:t>епници, под условом да на</w:t>
            </w:r>
            <w:r w:rsidRPr="00B22F97">
              <w:rPr>
                <w:rFonts w:eastAsia="Verdana"/>
                <w:sz w:val="20"/>
                <w:szCs w:val="20"/>
                <w:lang w:val="sr-Cyrl-RS"/>
              </w:rPr>
              <w:t>л</w:t>
            </w:r>
            <w:r w:rsidRPr="00B22F97">
              <w:rPr>
                <w:rFonts w:eastAsia="Verdana"/>
                <w:sz w:val="20"/>
                <w:szCs w:val="20"/>
              </w:rPr>
              <w:t>епница не може да се одстрани.</w:t>
            </w:r>
          </w:p>
          <w:p w:rsidR="00C46B35" w:rsidRPr="00B22F97" w:rsidRDefault="00C46B35" w:rsidP="00C46B35">
            <w:pPr>
              <w:pBdr>
                <w:top w:val="nil"/>
                <w:left w:val="nil"/>
                <w:bottom w:val="nil"/>
                <w:right w:val="nil"/>
                <w:between w:val="nil"/>
              </w:pBdr>
              <w:spacing w:before="100" w:beforeAutospacing="1"/>
              <w:rPr>
                <w:rFonts w:eastAsia="Verdana"/>
                <w:sz w:val="20"/>
                <w:szCs w:val="20"/>
                <w:lang w:val="sr-Cyrl-RS"/>
              </w:rPr>
            </w:pPr>
            <w:r w:rsidRPr="00B22F97">
              <w:rPr>
                <w:rFonts w:eastAsia="Verdana"/>
                <w:sz w:val="20"/>
                <w:szCs w:val="20"/>
                <w:lang w:val="sr-Cyrl-RS"/>
              </w:rPr>
              <w:t>Димензије здравствених упозорења одређују се у односу на површину затвореног паковања дуванског производа.</w:t>
            </w:r>
          </w:p>
          <w:p w:rsidR="00C46B35" w:rsidRPr="00B22F97" w:rsidRDefault="00C46B35" w:rsidP="00C46B35">
            <w:pPr>
              <w:pBdr>
                <w:top w:val="nil"/>
                <w:left w:val="nil"/>
                <w:bottom w:val="nil"/>
                <w:right w:val="nil"/>
                <w:between w:val="nil"/>
              </w:pBdr>
              <w:spacing w:before="100" w:beforeAutospacing="1"/>
              <w:rPr>
                <w:rFonts w:eastAsia="Verdana"/>
                <w:sz w:val="20"/>
                <w:szCs w:val="20"/>
                <w:lang w:val="sr-Cyrl-RS"/>
              </w:rPr>
            </w:pPr>
            <w:r w:rsidRPr="00B22F97">
              <w:rPr>
                <w:rFonts w:eastAsia="Verdana"/>
                <w:sz w:val="20"/>
                <w:szCs w:val="20"/>
                <w:lang w:val="sr-Cyrl-RS"/>
              </w:rPr>
              <w:t>Здравствено упозорење на појединачном паковању цигарета, резаног дувана у кесицама и дувана за водену лулу мора да буде уоквирено линијом црне боје, ширине 1 мм, унутар површине одређене за здравствено упозорење.</w:t>
            </w:r>
          </w:p>
          <w:p w:rsidR="00C46B35" w:rsidRPr="00B22F97" w:rsidRDefault="00C46B35" w:rsidP="00C46B35">
            <w:pPr>
              <w:pBdr>
                <w:top w:val="nil"/>
                <w:left w:val="nil"/>
                <w:bottom w:val="nil"/>
                <w:right w:val="nil"/>
                <w:between w:val="nil"/>
              </w:pBdr>
              <w:spacing w:before="100" w:beforeAutospacing="1"/>
              <w:rPr>
                <w:rFonts w:eastAsia="Verdana"/>
                <w:i/>
                <w:sz w:val="20"/>
                <w:szCs w:val="20"/>
                <w:lang w:val="sr-Cyrl-RS"/>
              </w:rPr>
            </w:pPr>
            <w:r w:rsidRPr="00B22F97">
              <w:rPr>
                <w:rFonts w:eastAsia="Verdana"/>
                <w:i/>
                <w:sz w:val="20"/>
                <w:szCs w:val="20"/>
                <w:lang w:val="sr-Cyrl-RS"/>
              </w:rPr>
              <w:lastRenderedPageBreak/>
              <w:t>Опште упозорење и информативна порука</w:t>
            </w:r>
          </w:p>
          <w:p w:rsidR="00C46B35" w:rsidRPr="00B22F97" w:rsidRDefault="00C46B35" w:rsidP="00C46B35">
            <w:pPr>
              <w:pBdr>
                <w:top w:val="nil"/>
                <w:left w:val="nil"/>
                <w:bottom w:val="nil"/>
                <w:right w:val="nil"/>
                <w:between w:val="nil"/>
              </w:pBdr>
              <w:spacing w:before="100" w:beforeAutospacing="1"/>
              <w:rPr>
                <w:rFonts w:eastAsia="Verdana"/>
                <w:sz w:val="20"/>
                <w:szCs w:val="20"/>
                <w:lang w:val="sr-Cyrl-RS"/>
              </w:rPr>
            </w:pPr>
            <w:r w:rsidRPr="00B22F97">
              <w:rPr>
                <w:rFonts w:eastAsia="Verdana"/>
                <w:sz w:val="20"/>
                <w:szCs w:val="20"/>
                <w:lang w:val="sr-Cyrl-RS"/>
              </w:rPr>
              <w:t>Члан 77б</w:t>
            </w:r>
          </w:p>
          <w:p w:rsidR="00C46B35" w:rsidRPr="00B22F97" w:rsidRDefault="00C46B35" w:rsidP="00C46B35">
            <w:pPr>
              <w:pBdr>
                <w:top w:val="nil"/>
                <w:left w:val="nil"/>
                <w:bottom w:val="nil"/>
                <w:right w:val="nil"/>
                <w:between w:val="nil"/>
              </w:pBdr>
              <w:spacing w:before="100" w:beforeAutospacing="1"/>
              <w:rPr>
                <w:rFonts w:eastAsia="Verdana"/>
                <w:sz w:val="20"/>
                <w:szCs w:val="20"/>
                <w:lang w:val="sr-Cyrl-RS"/>
              </w:rPr>
            </w:pPr>
            <w:r w:rsidRPr="00B22F97">
              <w:rPr>
                <w:rFonts w:eastAsia="Verdana"/>
                <w:sz w:val="20"/>
                <w:szCs w:val="20"/>
                <w:lang w:val="sr-Cyrl-RS"/>
              </w:rPr>
              <w:t>Свако појединачно односно групно паковање дуванског производа из члана 2. тачка 3) подтач. (1)-(3)</w:t>
            </w:r>
            <w:r w:rsidRPr="00B22F97">
              <w:rPr>
                <w:rFonts w:eastAsia="Verdana"/>
                <w:sz w:val="20"/>
                <w:szCs w:val="20"/>
              </w:rPr>
              <w:t xml:space="preserve"> </w:t>
            </w:r>
            <w:r w:rsidRPr="00B22F97">
              <w:rPr>
                <w:rFonts w:eastAsia="Verdana"/>
                <w:sz w:val="20"/>
                <w:szCs w:val="20"/>
                <w:lang w:val="sr-Cyrl-RS"/>
              </w:rPr>
              <w:t>овог закона  мора да садржи следеће опште упозорење: "Пушење убија - престаните одмах".</w:t>
            </w:r>
          </w:p>
          <w:p w:rsidR="00C46B35" w:rsidRPr="00B22F97" w:rsidRDefault="00C46B35" w:rsidP="00C46B35">
            <w:pPr>
              <w:pBdr>
                <w:top w:val="nil"/>
                <w:left w:val="nil"/>
                <w:bottom w:val="nil"/>
                <w:right w:val="nil"/>
                <w:between w:val="nil"/>
              </w:pBdr>
              <w:spacing w:before="100" w:beforeAutospacing="1"/>
              <w:rPr>
                <w:rFonts w:eastAsia="Verdana"/>
                <w:sz w:val="20"/>
                <w:szCs w:val="20"/>
                <w:lang w:val="sr-Cyrl-RS"/>
              </w:rPr>
            </w:pPr>
            <w:r w:rsidRPr="00B22F97">
              <w:rPr>
                <w:rFonts w:eastAsia="Verdana"/>
                <w:sz w:val="20"/>
                <w:szCs w:val="20"/>
                <w:lang w:val="sr-Cyrl-RS"/>
              </w:rPr>
              <w:t>Свако појединачно односно групно паковање дуванског производа из члана 2. тачка 3) подтач. (1)-(3)</w:t>
            </w:r>
            <w:r w:rsidRPr="00B22F97">
              <w:rPr>
                <w:rFonts w:eastAsia="Verdana"/>
                <w:sz w:val="20"/>
                <w:szCs w:val="20"/>
              </w:rPr>
              <w:t xml:space="preserve"> </w:t>
            </w:r>
            <w:r w:rsidRPr="00B22F97">
              <w:rPr>
                <w:rFonts w:eastAsia="Verdana"/>
                <w:sz w:val="20"/>
                <w:szCs w:val="20"/>
                <w:lang w:val="sr-Cyrl-RS"/>
              </w:rPr>
              <w:t>овог закона  мора да садржи следећу информативну поруку: "Дувански дим садржи више од 70 супстанци које узрокују рак".</w:t>
            </w:r>
          </w:p>
          <w:p w:rsidR="00C46B35" w:rsidRPr="00B22F97" w:rsidRDefault="00C46B35" w:rsidP="00C46B35">
            <w:pPr>
              <w:pBdr>
                <w:top w:val="nil"/>
                <w:left w:val="nil"/>
                <w:bottom w:val="nil"/>
                <w:right w:val="nil"/>
                <w:between w:val="nil"/>
              </w:pBdr>
              <w:spacing w:before="100" w:beforeAutospacing="1"/>
              <w:rPr>
                <w:rFonts w:eastAsia="Verdana"/>
                <w:sz w:val="20"/>
                <w:szCs w:val="20"/>
                <w:lang w:val="sr-Cyrl-RS"/>
              </w:rPr>
            </w:pPr>
            <w:r w:rsidRPr="00B22F97">
              <w:rPr>
                <w:rFonts w:eastAsia="Verdana"/>
                <w:sz w:val="20"/>
                <w:szCs w:val="20"/>
                <w:lang w:val="sr-Cyrl-RS"/>
              </w:rPr>
              <w:t xml:space="preserve">На сваком појединачном паковању цигарета и резаног дувана које је у облику квадра, опште упозорење се налази на доњем делу једне од бочних површина, а информативна порука на </w:t>
            </w:r>
            <w:r w:rsidRPr="00B22F97">
              <w:rPr>
                <w:rFonts w:eastAsia="Verdana"/>
                <w:sz w:val="20"/>
                <w:szCs w:val="20"/>
                <w:lang w:val="sr-Cyrl-RS"/>
              </w:rPr>
              <w:lastRenderedPageBreak/>
              <w:t>доњем делу друге бочне површине.</w:t>
            </w:r>
          </w:p>
          <w:p w:rsidR="00C46B35" w:rsidRPr="00B22F97" w:rsidRDefault="00C46B35" w:rsidP="00C46B35">
            <w:pPr>
              <w:pBdr>
                <w:top w:val="nil"/>
                <w:left w:val="nil"/>
                <w:bottom w:val="nil"/>
                <w:right w:val="nil"/>
                <w:between w:val="nil"/>
              </w:pBdr>
              <w:spacing w:before="100" w:beforeAutospacing="1"/>
              <w:rPr>
                <w:rFonts w:eastAsia="Verdana"/>
                <w:sz w:val="20"/>
                <w:szCs w:val="20"/>
              </w:rPr>
            </w:pPr>
            <w:r w:rsidRPr="00B22F97">
              <w:rPr>
                <w:rFonts w:eastAsia="Verdana"/>
                <w:sz w:val="20"/>
                <w:szCs w:val="20"/>
              </w:rPr>
              <w:t xml:space="preserve">На паковању цигарета и резаног дувана које је у облику кутије са зглобним поклопцем који се отвара </w:t>
            </w:r>
            <w:r w:rsidRPr="00B22F97">
              <w:rPr>
                <w:rFonts w:eastAsia="Verdana"/>
                <w:sz w:val="20"/>
                <w:szCs w:val="20"/>
                <w:lang w:val="sr-Cyrl-RS"/>
              </w:rPr>
              <w:t>кидањем</w:t>
            </w:r>
            <w:r w:rsidRPr="00B22F97">
              <w:rPr>
                <w:rFonts w:eastAsia="Verdana"/>
                <w:sz w:val="20"/>
                <w:szCs w:val="20"/>
              </w:rPr>
              <w:t xml:space="preserve"> бочних површина и раздвајањем на два дела, опште упозорење и информативна порука у целости се налазе на већим </w:t>
            </w:r>
            <w:r w:rsidRPr="00B22F97">
              <w:rPr>
                <w:rFonts w:eastAsia="Verdana"/>
                <w:sz w:val="20"/>
                <w:szCs w:val="20"/>
                <w:lang w:val="sr-Cyrl-RS"/>
              </w:rPr>
              <w:t>д</w:t>
            </w:r>
            <w:r w:rsidRPr="00B22F97">
              <w:rPr>
                <w:rFonts w:eastAsia="Verdana"/>
                <w:sz w:val="20"/>
                <w:szCs w:val="20"/>
              </w:rPr>
              <w:t>еловима раздељених површина, а опште упозорење мора да буде утиснуто и на унутрашњој страни горње површине која остаје видљива и након отварања паковања.</w:t>
            </w:r>
          </w:p>
          <w:p w:rsidR="00C46B35" w:rsidRPr="00B22F97" w:rsidRDefault="00C46B35" w:rsidP="00C46B35">
            <w:pPr>
              <w:pBdr>
                <w:top w:val="nil"/>
                <w:left w:val="nil"/>
                <w:bottom w:val="nil"/>
                <w:right w:val="nil"/>
                <w:between w:val="nil"/>
              </w:pBdr>
              <w:spacing w:before="100" w:beforeAutospacing="1"/>
              <w:rPr>
                <w:rFonts w:eastAsia="Verdana"/>
                <w:sz w:val="20"/>
                <w:szCs w:val="20"/>
              </w:rPr>
            </w:pPr>
            <w:r w:rsidRPr="00B22F97">
              <w:rPr>
                <w:rFonts w:eastAsia="Verdana"/>
                <w:sz w:val="20"/>
                <w:szCs w:val="20"/>
              </w:rPr>
              <w:t xml:space="preserve">Висина бочних површина паковања дуванских производа из става </w:t>
            </w:r>
            <w:r w:rsidRPr="00B22F97">
              <w:rPr>
                <w:rFonts w:eastAsia="Verdana"/>
                <w:sz w:val="20"/>
                <w:szCs w:val="20"/>
                <w:lang w:val="sr-Cyrl-RS"/>
              </w:rPr>
              <w:t>4.</w:t>
            </w:r>
            <w:r w:rsidRPr="00B22F97">
              <w:rPr>
                <w:rFonts w:eastAsia="Verdana"/>
                <w:sz w:val="20"/>
                <w:szCs w:val="20"/>
              </w:rPr>
              <w:t xml:space="preserve"> </w:t>
            </w:r>
            <w:r w:rsidRPr="00B22F97">
              <w:rPr>
                <w:rFonts w:eastAsia="Verdana"/>
                <w:sz w:val="20"/>
                <w:szCs w:val="20"/>
                <w:lang w:val="sr-Cyrl-RS"/>
              </w:rPr>
              <w:t>о</w:t>
            </w:r>
            <w:r w:rsidRPr="00B22F97">
              <w:rPr>
                <w:rFonts w:eastAsia="Verdana"/>
                <w:sz w:val="20"/>
                <w:szCs w:val="20"/>
              </w:rPr>
              <w:t>вог члана не сме да буде мања од 16mm.</w:t>
            </w:r>
          </w:p>
          <w:p w:rsidR="00C46B35" w:rsidRPr="00B22F97" w:rsidRDefault="00C46B35" w:rsidP="00C46B35">
            <w:pPr>
              <w:pBdr>
                <w:top w:val="nil"/>
                <w:left w:val="nil"/>
                <w:bottom w:val="nil"/>
                <w:right w:val="nil"/>
                <w:between w:val="nil"/>
              </w:pBdr>
              <w:spacing w:before="100" w:beforeAutospacing="1"/>
              <w:rPr>
                <w:rFonts w:eastAsia="Verdana"/>
                <w:sz w:val="20"/>
                <w:szCs w:val="20"/>
              </w:rPr>
            </w:pPr>
            <w:r w:rsidRPr="00B22F97">
              <w:rPr>
                <w:rFonts w:eastAsia="Verdana"/>
                <w:sz w:val="20"/>
                <w:szCs w:val="20"/>
              </w:rPr>
              <w:t xml:space="preserve">На паковању резаног дувана који се ставља у промет у </w:t>
            </w:r>
            <w:r w:rsidRPr="00B22F97">
              <w:rPr>
                <w:rFonts w:eastAsia="Verdana"/>
                <w:sz w:val="20"/>
                <w:szCs w:val="20"/>
                <w:lang w:val="sr-Cyrl-RS"/>
              </w:rPr>
              <w:t>кесицама</w:t>
            </w:r>
            <w:r w:rsidRPr="00B22F97">
              <w:rPr>
                <w:rFonts w:eastAsia="Verdana"/>
                <w:sz w:val="20"/>
                <w:szCs w:val="20"/>
              </w:rPr>
              <w:t>, опште упозорење и информативна порука налазе се на површинама које обезбеђују њихову потпуну видљивост.</w:t>
            </w:r>
          </w:p>
          <w:p w:rsidR="00C46B35" w:rsidRPr="00B22F97" w:rsidRDefault="00C46B35" w:rsidP="00C46B35">
            <w:pPr>
              <w:pBdr>
                <w:top w:val="nil"/>
                <w:left w:val="nil"/>
                <w:bottom w:val="nil"/>
                <w:right w:val="nil"/>
                <w:between w:val="nil"/>
              </w:pBdr>
              <w:spacing w:before="100" w:beforeAutospacing="1"/>
              <w:rPr>
                <w:rFonts w:eastAsia="Verdana"/>
                <w:sz w:val="20"/>
                <w:szCs w:val="20"/>
              </w:rPr>
            </w:pPr>
            <w:r w:rsidRPr="00B22F97">
              <w:rPr>
                <w:rFonts w:eastAsia="Verdana"/>
                <w:sz w:val="20"/>
                <w:szCs w:val="20"/>
              </w:rPr>
              <w:lastRenderedPageBreak/>
              <w:t>На паковању резаног дувана који се налази у промету у паковању цилиндричног облика, опште упозорење налази се на спољашњој, а информативна порука на унутрашњој површини поклопца.</w:t>
            </w:r>
          </w:p>
          <w:p w:rsidR="00C46B35" w:rsidRPr="00B22F97" w:rsidRDefault="00C46B35" w:rsidP="00C46B35">
            <w:pPr>
              <w:pBdr>
                <w:top w:val="nil"/>
                <w:left w:val="nil"/>
                <w:bottom w:val="nil"/>
                <w:right w:val="nil"/>
                <w:between w:val="nil"/>
              </w:pBdr>
              <w:spacing w:before="100" w:beforeAutospacing="1"/>
              <w:rPr>
                <w:rFonts w:eastAsia="Verdana"/>
                <w:sz w:val="20"/>
                <w:szCs w:val="20"/>
              </w:rPr>
            </w:pPr>
            <w:r w:rsidRPr="00B22F97">
              <w:rPr>
                <w:rFonts w:eastAsia="Verdana"/>
                <w:sz w:val="20"/>
                <w:szCs w:val="20"/>
                <w:lang w:val="sr-Cyrl-RS"/>
              </w:rPr>
              <w:t>Опште упозорење и информативна порука</w:t>
            </w:r>
            <w:r w:rsidRPr="00B22F97">
              <w:rPr>
                <w:rFonts w:eastAsia="Verdana"/>
                <w:sz w:val="20"/>
                <w:szCs w:val="20"/>
              </w:rPr>
              <w:t xml:space="preserve"> морају да заузимају 50% површине на којима су утиснути.</w:t>
            </w:r>
          </w:p>
          <w:p w:rsidR="00C46B35" w:rsidRPr="00B22F97" w:rsidRDefault="00C46B35" w:rsidP="00C46B35">
            <w:pPr>
              <w:pBdr>
                <w:top w:val="nil"/>
                <w:left w:val="nil"/>
                <w:bottom w:val="nil"/>
                <w:right w:val="nil"/>
                <w:between w:val="nil"/>
              </w:pBdr>
              <w:spacing w:before="100" w:beforeAutospacing="1"/>
              <w:rPr>
                <w:rFonts w:eastAsia="Verdana"/>
                <w:sz w:val="20"/>
                <w:szCs w:val="20"/>
                <w:lang w:val="sr-Cyrl-RS"/>
              </w:rPr>
            </w:pPr>
            <w:r w:rsidRPr="00B22F97">
              <w:rPr>
                <w:rFonts w:eastAsia="Verdana"/>
                <w:sz w:val="20"/>
                <w:szCs w:val="20"/>
                <w:lang w:val="sr-Cyrl-RS"/>
              </w:rPr>
              <w:t>Опште упозорење и информативна порука морају да буду утиснути:</w:t>
            </w:r>
          </w:p>
          <w:p w:rsidR="00C46B35" w:rsidRPr="00B22F97" w:rsidRDefault="00C46B35" w:rsidP="00C46B35">
            <w:pPr>
              <w:pBdr>
                <w:top w:val="nil"/>
                <w:left w:val="nil"/>
                <w:bottom w:val="nil"/>
                <w:right w:val="nil"/>
                <w:between w:val="nil"/>
              </w:pBdr>
              <w:spacing w:before="100" w:beforeAutospacing="1"/>
              <w:rPr>
                <w:rFonts w:eastAsia="Verdana"/>
                <w:sz w:val="20"/>
                <w:szCs w:val="20"/>
                <w:lang w:val="sr-Cyrl-RS"/>
              </w:rPr>
            </w:pPr>
            <w:r w:rsidRPr="00B22F97">
              <w:rPr>
                <w:rFonts w:eastAsia="Verdana"/>
                <w:sz w:val="20"/>
                <w:szCs w:val="20"/>
                <w:lang w:val="sr-Cyrl-RS"/>
              </w:rPr>
              <w:t>1) на српском језику;</w:t>
            </w:r>
          </w:p>
          <w:p w:rsidR="00C46B35" w:rsidRPr="00B22F97" w:rsidRDefault="00C46B35" w:rsidP="00C46B35">
            <w:pPr>
              <w:pBdr>
                <w:top w:val="nil"/>
                <w:left w:val="nil"/>
                <w:bottom w:val="nil"/>
                <w:right w:val="nil"/>
                <w:between w:val="nil"/>
              </w:pBdr>
              <w:spacing w:before="100" w:beforeAutospacing="1"/>
              <w:rPr>
                <w:rFonts w:eastAsia="Verdana"/>
                <w:sz w:val="20"/>
                <w:szCs w:val="20"/>
                <w:lang w:val="sr-Cyrl-RS"/>
              </w:rPr>
            </w:pPr>
            <w:r w:rsidRPr="00B22F97">
              <w:rPr>
                <w:rFonts w:eastAsia="Verdana"/>
                <w:sz w:val="20"/>
                <w:szCs w:val="20"/>
                <w:lang w:val="sr-Cyrl-RS"/>
              </w:rPr>
              <w:t xml:space="preserve">2) црним, болдованим словима фонта хелветика на белој подлози; </w:t>
            </w:r>
          </w:p>
          <w:p w:rsidR="00C46B35" w:rsidRPr="00B22F97" w:rsidRDefault="00C46B35" w:rsidP="00C46B35">
            <w:pPr>
              <w:pBdr>
                <w:top w:val="nil"/>
                <w:left w:val="nil"/>
                <w:bottom w:val="nil"/>
                <w:right w:val="nil"/>
                <w:between w:val="nil"/>
              </w:pBdr>
              <w:spacing w:before="100" w:beforeAutospacing="1"/>
              <w:rPr>
                <w:rFonts w:eastAsia="Verdana"/>
                <w:sz w:val="20"/>
                <w:szCs w:val="20"/>
                <w:lang w:val="sr-Cyrl-RS"/>
              </w:rPr>
            </w:pPr>
            <w:r w:rsidRPr="00B22F97">
              <w:rPr>
                <w:rFonts w:eastAsia="Verdana"/>
                <w:sz w:val="20"/>
                <w:szCs w:val="20"/>
                <w:lang w:val="sr-Cyrl-RS"/>
              </w:rPr>
              <w:t>3) на средини прописане површине, а на појединачном паковању у облику квадра и свим групним паковањима паралелно са бочном ивицом појединачног, односно групног паковања дуванског производа.</w:t>
            </w:r>
          </w:p>
          <w:p w:rsidR="00C46B35" w:rsidRPr="00B22F97" w:rsidRDefault="00C46B35" w:rsidP="00C46B35">
            <w:pPr>
              <w:pBdr>
                <w:top w:val="nil"/>
                <w:left w:val="nil"/>
                <w:bottom w:val="nil"/>
                <w:right w:val="nil"/>
                <w:between w:val="nil"/>
              </w:pBdr>
              <w:spacing w:before="100" w:beforeAutospacing="1"/>
              <w:rPr>
                <w:rFonts w:eastAsia="Verdana"/>
                <w:sz w:val="20"/>
                <w:szCs w:val="20"/>
                <w:lang w:val="sr-Cyrl-RS"/>
              </w:rPr>
            </w:pPr>
            <w:r w:rsidRPr="00B22F97">
              <w:rPr>
                <w:rFonts w:eastAsia="Verdana"/>
                <w:sz w:val="20"/>
                <w:szCs w:val="20"/>
                <w:lang w:val="sr-Cyrl-RS"/>
              </w:rPr>
              <w:lastRenderedPageBreak/>
              <w:t xml:space="preserve">Министар надлежан за послове здравља прописује тачан положај општег упозорења и информативне поруке на појединачном паковању резаног дувана који се продаје у кесицама узимајући у обзир различите облике кесица. </w:t>
            </w:r>
          </w:p>
          <w:p w:rsidR="00C46B35" w:rsidRPr="00B22F97" w:rsidRDefault="00C46B35" w:rsidP="00C46B35">
            <w:pPr>
              <w:pBdr>
                <w:top w:val="nil"/>
                <w:left w:val="nil"/>
                <w:bottom w:val="nil"/>
                <w:right w:val="nil"/>
                <w:between w:val="nil"/>
              </w:pBdr>
              <w:spacing w:before="100" w:beforeAutospacing="1"/>
              <w:rPr>
                <w:rFonts w:eastAsia="Verdana"/>
                <w:i/>
                <w:sz w:val="20"/>
                <w:szCs w:val="20"/>
                <w:lang w:val="sr-Cyrl-RS"/>
              </w:rPr>
            </w:pPr>
            <w:r w:rsidRPr="00B22F97">
              <w:rPr>
                <w:rFonts w:eastAsia="Verdana"/>
                <w:i/>
                <w:sz w:val="20"/>
                <w:szCs w:val="20"/>
                <w:lang w:val="sr-Cyrl-RS"/>
              </w:rPr>
              <w:t>Комбинована здравствена упозорења</w:t>
            </w:r>
          </w:p>
          <w:p w:rsidR="00C46B35" w:rsidRPr="00B22F97" w:rsidRDefault="00C46B35" w:rsidP="00C46B35">
            <w:pPr>
              <w:pBdr>
                <w:top w:val="nil"/>
                <w:left w:val="nil"/>
                <w:bottom w:val="nil"/>
                <w:right w:val="nil"/>
                <w:between w:val="nil"/>
              </w:pBdr>
              <w:spacing w:before="100" w:beforeAutospacing="1"/>
              <w:rPr>
                <w:rFonts w:eastAsia="Verdana"/>
                <w:sz w:val="20"/>
                <w:szCs w:val="20"/>
                <w:lang w:val="sr-Cyrl-RS"/>
              </w:rPr>
            </w:pPr>
            <w:r w:rsidRPr="00B22F97">
              <w:rPr>
                <w:rFonts w:eastAsia="Verdana"/>
                <w:sz w:val="20"/>
                <w:szCs w:val="20"/>
                <w:lang w:val="sr-Cyrl-RS"/>
              </w:rPr>
              <w:t>Члан 77в</w:t>
            </w:r>
          </w:p>
          <w:p w:rsidR="00C46B35" w:rsidRPr="00B22F97" w:rsidRDefault="00C46B35" w:rsidP="00C46B35">
            <w:pPr>
              <w:pBdr>
                <w:top w:val="nil"/>
                <w:left w:val="nil"/>
                <w:bottom w:val="nil"/>
                <w:right w:val="nil"/>
                <w:between w:val="nil"/>
              </w:pBdr>
              <w:spacing w:before="100" w:beforeAutospacing="1"/>
              <w:rPr>
                <w:rFonts w:eastAsia="Verdana"/>
                <w:sz w:val="20"/>
                <w:szCs w:val="20"/>
                <w:lang w:val="sr-Cyrl-RS"/>
              </w:rPr>
            </w:pPr>
            <w:r w:rsidRPr="00B22F97">
              <w:rPr>
                <w:rFonts w:eastAsia="Verdana"/>
                <w:sz w:val="20"/>
                <w:szCs w:val="20"/>
              </w:rPr>
              <w:t xml:space="preserve">Свако појединачно </w:t>
            </w:r>
            <w:r w:rsidRPr="00B22F97">
              <w:rPr>
                <w:rFonts w:eastAsia="Verdana"/>
                <w:sz w:val="20"/>
                <w:szCs w:val="20"/>
                <w:lang w:val="sr-Cyrl-RS"/>
              </w:rPr>
              <w:t>односно</w:t>
            </w:r>
            <w:r w:rsidRPr="00B22F97">
              <w:rPr>
                <w:rFonts w:eastAsia="Verdana"/>
                <w:sz w:val="20"/>
                <w:szCs w:val="20"/>
              </w:rPr>
              <w:t xml:space="preserve"> </w:t>
            </w:r>
            <w:r w:rsidRPr="00B22F97">
              <w:rPr>
                <w:rFonts w:eastAsia="Verdana"/>
                <w:sz w:val="20"/>
                <w:szCs w:val="20"/>
                <w:lang w:val="sr-Cyrl-RS"/>
              </w:rPr>
              <w:t>групно</w:t>
            </w:r>
            <w:r w:rsidRPr="00B22F97">
              <w:rPr>
                <w:rFonts w:eastAsia="Verdana"/>
                <w:sz w:val="20"/>
                <w:szCs w:val="20"/>
              </w:rPr>
              <w:t xml:space="preserve"> паковање дуванских производа</w:t>
            </w:r>
            <w:r w:rsidRPr="00B22F97">
              <w:rPr>
                <w:rFonts w:eastAsia="Verdana"/>
                <w:sz w:val="20"/>
                <w:szCs w:val="20"/>
                <w:lang w:val="sr-Cyrl-RS"/>
              </w:rPr>
              <w:t xml:space="preserve"> из члана 2. тачка 3) подтач. (1)-(3)</w:t>
            </w:r>
            <w:r w:rsidRPr="00B22F97">
              <w:rPr>
                <w:rFonts w:eastAsia="Verdana"/>
                <w:sz w:val="20"/>
                <w:szCs w:val="20"/>
              </w:rPr>
              <w:t xml:space="preserve"> </w:t>
            </w:r>
            <w:r w:rsidRPr="00B22F97">
              <w:rPr>
                <w:rFonts w:eastAsia="Verdana"/>
                <w:sz w:val="20"/>
                <w:szCs w:val="20"/>
                <w:lang w:val="sr-Cyrl-RS"/>
              </w:rPr>
              <w:t xml:space="preserve">овог закона </w:t>
            </w:r>
            <w:r w:rsidRPr="00B22F97">
              <w:rPr>
                <w:rFonts w:eastAsia="Verdana"/>
                <w:sz w:val="20"/>
                <w:szCs w:val="20"/>
              </w:rPr>
              <w:t>мора да садржи комбиновано здравствено упозорење</w:t>
            </w:r>
            <w:r w:rsidRPr="00B22F97">
              <w:rPr>
                <w:rFonts w:eastAsia="Verdana"/>
                <w:sz w:val="20"/>
                <w:szCs w:val="20"/>
                <w:lang w:val="sr-Cyrl-RS"/>
              </w:rPr>
              <w:t>.</w:t>
            </w:r>
          </w:p>
          <w:p w:rsidR="00C46B35" w:rsidRPr="00B22F97" w:rsidRDefault="00C46B35" w:rsidP="00C46B35">
            <w:pPr>
              <w:pBdr>
                <w:top w:val="nil"/>
                <w:left w:val="nil"/>
                <w:bottom w:val="nil"/>
                <w:right w:val="nil"/>
                <w:between w:val="nil"/>
              </w:pBdr>
              <w:spacing w:before="100" w:beforeAutospacing="1"/>
              <w:rPr>
                <w:rFonts w:eastAsia="Verdana"/>
                <w:sz w:val="20"/>
                <w:szCs w:val="20"/>
              </w:rPr>
            </w:pPr>
            <w:r w:rsidRPr="00B22F97">
              <w:rPr>
                <w:rFonts w:eastAsia="Verdana"/>
                <w:sz w:val="20"/>
                <w:szCs w:val="20"/>
              </w:rPr>
              <w:t>Комбинован</w:t>
            </w:r>
            <w:r w:rsidRPr="00B22F97">
              <w:rPr>
                <w:rFonts w:eastAsia="Verdana"/>
                <w:sz w:val="20"/>
                <w:szCs w:val="20"/>
                <w:lang w:val="sr-Cyrl-RS"/>
              </w:rPr>
              <w:t>а</w:t>
            </w:r>
            <w:r w:rsidRPr="00B22F97">
              <w:rPr>
                <w:rFonts w:eastAsia="Verdana"/>
                <w:sz w:val="20"/>
                <w:szCs w:val="20"/>
              </w:rPr>
              <w:t xml:space="preserve"> здравствен</w:t>
            </w:r>
            <w:r w:rsidRPr="00B22F97">
              <w:rPr>
                <w:rFonts w:eastAsia="Verdana"/>
                <w:sz w:val="20"/>
                <w:szCs w:val="20"/>
                <w:lang w:val="sr-Cyrl-RS"/>
              </w:rPr>
              <w:t>а</w:t>
            </w:r>
            <w:r w:rsidRPr="00B22F97">
              <w:rPr>
                <w:rFonts w:eastAsia="Verdana"/>
                <w:sz w:val="20"/>
                <w:szCs w:val="20"/>
              </w:rPr>
              <w:t xml:space="preserve"> упозорењ</w:t>
            </w:r>
            <w:r w:rsidRPr="00B22F97">
              <w:rPr>
                <w:rFonts w:eastAsia="Verdana"/>
                <w:sz w:val="20"/>
                <w:szCs w:val="20"/>
                <w:lang w:val="sr-Cyrl-RS"/>
              </w:rPr>
              <w:t>а:</w:t>
            </w:r>
            <w:r w:rsidRPr="00B22F97">
              <w:rPr>
                <w:rFonts w:eastAsia="Verdana"/>
                <w:sz w:val="20"/>
                <w:szCs w:val="20"/>
              </w:rPr>
              <w:t xml:space="preserve"> </w:t>
            </w:r>
          </w:p>
          <w:p w:rsidR="00C46B35" w:rsidRPr="00B22F97" w:rsidRDefault="00C46B35" w:rsidP="00C46B35">
            <w:pPr>
              <w:pBdr>
                <w:top w:val="nil"/>
                <w:left w:val="nil"/>
                <w:bottom w:val="nil"/>
                <w:right w:val="nil"/>
                <w:between w:val="nil"/>
              </w:pBdr>
              <w:spacing w:before="100" w:beforeAutospacing="1"/>
              <w:rPr>
                <w:rFonts w:eastAsia="Verdana"/>
                <w:sz w:val="20"/>
                <w:szCs w:val="20"/>
                <w:lang w:val="sr-Cyrl-RS"/>
              </w:rPr>
            </w:pPr>
            <w:r w:rsidRPr="00B22F97">
              <w:rPr>
                <w:rFonts w:eastAsia="Verdana"/>
                <w:sz w:val="20"/>
                <w:szCs w:val="20"/>
                <w:lang w:val="sr-Cyrl-RS"/>
              </w:rPr>
              <w:t>1) садрже текстуална упозорења као и одговарајуће фотографије у боји;</w:t>
            </w:r>
          </w:p>
          <w:p w:rsidR="00C46B35" w:rsidRPr="00B22F97" w:rsidRDefault="00C46B35" w:rsidP="00C46B35">
            <w:pPr>
              <w:pBdr>
                <w:top w:val="nil"/>
                <w:left w:val="nil"/>
                <w:bottom w:val="nil"/>
                <w:right w:val="nil"/>
                <w:between w:val="nil"/>
              </w:pBdr>
              <w:spacing w:before="100" w:beforeAutospacing="1"/>
              <w:rPr>
                <w:rFonts w:eastAsia="Verdana"/>
                <w:sz w:val="20"/>
                <w:szCs w:val="20"/>
                <w:lang w:val="sr-Cyrl-RS"/>
              </w:rPr>
            </w:pPr>
            <w:r w:rsidRPr="00B22F97">
              <w:rPr>
                <w:rFonts w:eastAsia="Verdana"/>
                <w:sz w:val="20"/>
                <w:szCs w:val="20"/>
                <w:lang w:val="sr-Cyrl-RS"/>
              </w:rPr>
              <w:t xml:space="preserve">2) </w:t>
            </w:r>
            <w:r w:rsidRPr="00B22F97">
              <w:rPr>
                <w:rFonts w:eastAsia="Verdana"/>
                <w:sz w:val="20"/>
                <w:szCs w:val="20"/>
              </w:rPr>
              <w:t xml:space="preserve">садрже и информације о престанку пушења (број телефона, интернет </w:t>
            </w:r>
            <w:r w:rsidRPr="00B22F97">
              <w:rPr>
                <w:rFonts w:eastAsia="Verdana"/>
                <w:sz w:val="20"/>
                <w:szCs w:val="20"/>
              </w:rPr>
              <w:lastRenderedPageBreak/>
              <w:t>адреса за информисање корисника о доступним програмима помоћи лицима која желе да престану да пуше)</w:t>
            </w:r>
            <w:r w:rsidRPr="00B22F97">
              <w:rPr>
                <w:rFonts w:eastAsia="Verdana"/>
                <w:sz w:val="20"/>
                <w:szCs w:val="20"/>
                <w:lang w:val="sr-Cyrl-RS"/>
              </w:rPr>
              <w:t>;</w:t>
            </w:r>
          </w:p>
          <w:p w:rsidR="00C46B35" w:rsidRPr="00B22F97" w:rsidRDefault="00C46B35" w:rsidP="00C46B35">
            <w:pPr>
              <w:pBdr>
                <w:top w:val="nil"/>
                <w:left w:val="nil"/>
                <w:bottom w:val="nil"/>
                <w:right w:val="nil"/>
                <w:between w:val="nil"/>
              </w:pBdr>
              <w:spacing w:before="100" w:beforeAutospacing="1"/>
              <w:rPr>
                <w:rFonts w:eastAsia="Verdana"/>
                <w:sz w:val="20"/>
                <w:szCs w:val="20"/>
                <w:lang w:val="sr-Cyrl-RS"/>
              </w:rPr>
            </w:pPr>
            <w:r w:rsidRPr="00B22F97">
              <w:rPr>
                <w:rFonts w:eastAsia="Verdana"/>
                <w:sz w:val="20"/>
                <w:szCs w:val="20"/>
                <w:lang w:val="sr-Cyrl-RS"/>
              </w:rPr>
              <w:t>3) покривају по 65% предње и задње спољашње површине појединачног паковања и свих групних паковања, а цилиндрично паковање мора да садржи и комбинована здравствена упозорења, међусобно једнако удаљена, и свако мора да покрива 65% своје половине закривљене површине;</w:t>
            </w:r>
          </w:p>
          <w:p w:rsidR="00C46B35" w:rsidRPr="00B22F97" w:rsidRDefault="00C46B35" w:rsidP="00C46B35">
            <w:pPr>
              <w:pBdr>
                <w:top w:val="nil"/>
                <w:left w:val="nil"/>
                <w:bottom w:val="nil"/>
                <w:right w:val="nil"/>
                <w:between w:val="nil"/>
              </w:pBdr>
              <w:spacing w:before="100" w:beforeAutospacing="1"/>
              <w:rPr>
                <w:rFonts w:eastAsia="Verdana"/>
                <w:sz w:val="20"/>
                <w:szCs w:val="20"/>
                <w:lang w:val="sr-Cyrl-RS"/>
              </w:rPr>
            </w:pPr>
            <w:r w:rsidRPr="00B22F97">
              <w:rPr>
                <w:rFonts w:eastAsia="Verdana"/>
                <w:sz w:val="20"/>
                <w:szCs w:val="20"/>
                <w:lang w:val="sr-Cyrl-RS"/>
              </w:rPr>
              <w:t>4) приказују исто текстуално упозорење и одговарајућу фотографију у боји на обе стране појединачног паковања и свих групних паковања;</w:t>
            </w:r>
          </w:p>
          <w:p w:rsidR="00C46B35" w:rsidRPr="00B22F97" w:rsidRDefault="00C46B35" w:rsidP="00C46B35">
            <w:pPr>
              <w:pBdr>
                <w:top w:val="nil"/>
                <w:left w:val="nil"/>
                <w:bottom w:val="nil"/>
                <w:right w:val="nil"/>
                <w:between w:val="nil"/>
              </w:pBdr>
              <w:spacing w:before="100" w:beforeAutospacing="1"/>
              <w:rPr>
                <w:rFonts w:eastAsia="Verdana"/>
                <w:sz w:val="20"/>
                <w:szCs w:val="20"/>
                <w:lang w:val="sr-Cyrl-RS"/>
              </w:rPr>
            </w:pPr>
            <w:r w:rsidRPr="00B22F97">
              <w:rPr>
                <w:rFonts w:eastAsia="Verdana"/>
                <w:sz w:val="20"/>
                <w:szCs w:val="20"/>
                <w:lang w:val="sr-Cyrl-RS"/>
              </w:rPr>
              <w:t xml:space="preserve">5) се налазе на горњој ивици појединачног и групног паковања и да буду окренута у истом смеру као и сви други подаци који се налазе на тој површини паковања, осим у случају: </w:t>
            </w:r>
          </w:p>
          <w:p w:rsidR="00C46B35" w:rsidRPr="00B22F97" w:rsidRDefault="00C46B35" w:rsidP="00C46B35">
            <w:pPr>
              <w:pBdr>
                <w:top w:val="nil"/>
                <w:left w:val="nil"/>
                <w:bottom w:val="nil"/>
                <w:right w:val="nil"/>
                <w:between w:val="nil"/>
              </w:pBdr>
              <w:spacing w:before="100" w:beforeAutospacing="1"/>
              <w:rPr>
                <w:rFonts w:eastAsia="Verdana"/>
                <w:sz w:val="20"/>
                <w:szCs w:val="20"/>
                <w:lang w:val="sr-Cyrl-RS"/>
              </w:rPr>
            </w:pPr>
            <w:r w:rsidRPr="00B22F97">
              <w:rPr>
                <w:rFonts w:eastAsia="Verdana"/>
                <w:sz w:val="20"/>
                <w:szCs w:val="20"/>
                <w:lang w:val="sr-Cyrl-RS"/>
              </w:rPr>
              <w:lastRenderedPageBreak/>
              <w:t>(1) ако се акцизна маркица причвршћује на горњу ивицу појединачног паковања од картонског материјала, комбиновано здравствено упозорење које треба да се налази на задњој површини може да буде постављено директно испод акцизне маркице,</w:t>
            </w:r>
          </w:p>
          <w:p w:rsidR="00C46B35" w:rsidRPr="00B22F97" w:rsidRDefault="00C46B35" w:rsidP="00C46B35">
            <w:pPr>
              <w:pBdr>
                <w:top w:val="nil"/>
                <w:left w:val="nil"/>
                <w:bottom w:val="nil"/>
                <w:right w:val="nil"/>
                <w:between w:val="nil"/>
              </w:pBdr>
              <w:spacing w:before="100" w:beforeAutospacing="1"/>
              <w:rPr>
                <w:rFonts w:eastAsia="Verdana"/>
                <w:sz w:val="20"/>
                <w:szCs w:val="20"/>
                <w:lang w:val="sr-Cyrl-RS"/>
              </w:rPr>
            </w:pPr>
            <w:r w:rsidRPr="00B22F97">
              <w:rPr>
                <w:rFonts w:eastAsia="Verdana"/>
                <w:sz w:val="20"/>
                <w:szCs w:val="20"/>
                <w:lang w:val="sr-Cyrl-RS"/>
              </w:rPr>
              <w:t>(2) ако је појединачно паковање израђено од меког материјала, правоугаона површина висине до 13</w:t>
            </w:r>
            <w:r w:rsidRPr="00B22F97">
              <w:rPr>
                <w:rFonts w:eastAsia="Verdana"/>
                <w:sz w:val="20"/>
                <w:szCs w:val="20"/>
                <w:lang w:val="sr-Latn-RS"/>
              </w:rPr>
              <w:t>mm</w:t>
            </w:r>
            <w:r w:rsidRPr="00B22F97">
              <w:rPr>
                <w:rFonts w:eastAsia="Verdana"/>
                <w:sz w:val="20"/>
                <w:szCs w:val="20"/>
                <w:lang w:val="sr-Cyrl-RS"/>
              </w:rPr>
              <w:t xml:space="preserve"> између горње ивице паковања и горњег краја комбинованих здравствених упозорења може бити резервисана за акцизну маркицу.</w:t>
            </w:r>
          </w:p>
          <w:p w:rsidR="00C46B35" w:rsidRPr="00B22F97" w:rsidRDefault="00C46B35" w:rsidP="00C46B35">
            <w:pPr>
              <w:pBdr>
                <w:top w:val="nil"/>
                <w:left w:val="nil"/>
                <w:bottom w:val="nil"/>
                <w:right w:val="nil"/>
                <w:between w:val="nil"/>
              </w:pBdr>
              <w:spacing w:before="100" w:beforeAutospacing="1"/>
              <w:rPr>
                <w:rFonts w:eastAsia="Verdana"/>
                <w:sz w:val="20"/>
                <w:szCs w:val="20"/>
                <w:lang w:val="sr-Cyrl-RS"/>
              </w:rPr>
            </w:pPr>
            <w:r w:rsidRPr="00B22F97">
              <w:rPr>
                <w:rFonts w:eastAsia="Verdana"/>
                <w:sz w:val="20"/>
                <w:szCs w:val="20"/>
                <w:lang w:val="sr-Cyrl-RS"/>
              </w:rPr>
              <w:t>6) морају бити позиционирана изнад назива марака односно логотипа.</w:t>
            </w:r>
          </w:p>
          <w:p w:rsidR="00B22F97" w:rsidRPr="00B22F97" w:rsidRDefault="00B22F97" w:rsidP="00B22F97">
            <w:pPr>
              <w:jc w:val="both"/>
              <w:rPr>
                <w:sz w:val="20"/>
                <w:szCs w:val="20"/>
                <w:highlight w:val="yellow"/>
              </w:rPr>
            </w:pPr>
          </w:p>
          <w:p w:rsidR="00DC1923" w:rsidRPr="00B22F97" w:rsidRDefault="00B22F97" w:rsidP="00B22F97">
            <w:pPr>
              <w:jc w:val="both"/>
              <w:rPr>
                <w:sz w:val="20"/>
                <w:szCs w:val="20"/>
                <w:lang w:val="sr-Cyrl-RS"/>
              </w:rPr>
            </w:pPr>
            <w:r w:rsidRPr="00B22F97">
              <w:rPr>
                <w:sz w:val="20"/>
                <w:szCs w:val="20"/>
              </w:rPr>
              <w:t xml:space="preserve">Упозорења из става 1. Овог члана </w:t>
            </w:r>
            <w:r w:rsidRPr="00B22F97">
              <w:rPr>
                <w:sz w:val="20"/>
                <w:szCs w:val="20"/>
                <w:lang w:val="sr-Cyrl-RS"/>
              </w:rPr>
              <w:t>деле се</w:t>
            </w:r>
            <w:r w:rsidRPr="00B22F97">
              <w:rPr>
                <w:sz w:val="20"/>
                <w:szCs w:val="20"/>
              </w:rPr>
              <w:t xml:space="preserve"> у три </w:t>
            </w:r>
            <w:r w:rsidRPr="00B22F97">
              <w:rPr>
                <w:sz w:val="20"/>
                <w:szCs w:val="20"/>
                <w:lang w:val="sr-Cyrl-RS"/>
              </w:rPr>
              <w:t>групе</w:t>
            </w:r>
            <w:r w:rsidRPr="00B22F97">
              <w:rPr>
                <w:sz w:val="20"/>
                <w:szCs w:val="20"/>
              </w:rPr>
              <w:t xml:space="preserve"> и свак</w:t>
            </w:r>
            <w:r w:rsidRPr="00B22F97">
              <w:rPr>
                <w:sz w:val="20"/>
                <w:szCs w:val="20"/>
                <w:lang w:val="sr-Cyrl-RS"/>
              </w:rPr>
              <w:t>а</w:t>
            </w:r>
            <w:r w:rsidR="00DC1923" w:rsidRPr="00B22F97">
              <w:rPr>
                <w:sz w:val="20"/>
                <w:szCs w:val="20"/>
              </w:rPr>
              <w:t xml:space="preserve"> </w:t>
            </w:r>
            <w:r w:rsidRPr="00B22F97">
              <w:rPr>
                <w:sz w:val="20"/>
                <w:szCs w:val="20"/>
                <w:lang w:val="sr-Cyrl-RS"/>
              </w:rPr>
              <w:t>група</w:t>
            </w:r>
            <w:r w:rsidRPr="00B22F97">
              <w:rPr>
                <w:sz w:val="20"/>
                <w:szCs w:val="20"/>
              </w:rPr>
              <w:t xml:space="preserve"> се користи у датој години и ротира на годишњем нивоу</w:t>
            </w:r>
            <w:r w:rsidR="00DC1923" w:rsidRPr="00B22F97">
              <w:rPr>
                <w:sz w:val="20"/>
                <w:szCs w:val="20"/>
                <w:lang w:val="sr-Cyrl-RS"/>
              </w:rPr>
              <w:t xml:space="preserve">. </w:t>
            </w:r>
            <w:r w:rsidRPr="00B22F97">
              <w:rPr>
                <w:sz w:val="20"/>
                <w:szCs w:val="20"/>
              </w:rPr>
              <w:t xml:space="preserve">Свако упозорење у датој години </w:t>
            </w:r>
            <w:r w:rsidRPr="00B22F97">
              <w:rPr>
                <w:sz w:val="20"/>
                <w:szCs w:val="20"/>
                <w:lang w:val="sr-Cyrl-RS"/>
              </w:rPr>
              <w:t xml:space="preserve">треба да </w:t>
            </w:r>
            <w:r w:rsidRPr="00B22F97">
              <w:rPr>
                <w:sz w:val="20"/>
                <w:szCs w:val="20"/>
                <w:lang w:val="sr-Cyrl-RS"/>
              </w:rPr>
              <w:lastRenderedPageBreak/>
              <w:t>буде</w:t>
            </w:r>
            <w:r w:rsidRPr="00B22F97">
              <w:rPr>
                <w:sz w:val="20"/>
                <w:szCs w:val="20"/>
              </w:rPr>
              <w:t xml:space="preserve"> приказано, колико је то могуће, једнаки број пута на свакој робној марки дуванских производа.</w:t>
            </w:r>
            <w:r w:rsidR="00DC1923" w:rsidRPr="00B22F97">
              <w:rPr>
                <w:sz w:val="20"/>
                <w:szCs w:val="20"/>
                <w:lang w:val="sr-Cyrl-RS"/>
              </w:rPr>
              <w:t xml:space="preserve"> </w:t>
            </w:r>
          </w:p>
          <w:p w:rsidR="00DC1923" w:rsidRPr="00B22F97" w:rsidRDefault="00DC1923" w:rsidP="00C46B35">
            <w:pPr>
              <w:pBdr>
                <w:top w:val="nil"/>
                <w:left w:val="nil"/>
                <w:bottom w:val="nil"/>
                <w:right w:val="nil"/>
                <w:between w:val="nil"/>
              </w:pBdr>
              <w:spacing w:before="100" w:beforeAutospacing="1"/>
              <w:rPr>
                <w:rFonts w:eastAsia="Verdana"/>
                <w:sz w:val="20"/>
                <w:szCs w:val="20"/>
              </w:rPr>
            </w:pPr>
          </w:p>
          <w:p w:rsidR="00C46B35" w:rsidRPr="00B22F97" w:rsidRDefault="00C46B35" w:rsidP="00C46B35">
            <w:pPr>
              <w:pBdr>
                <w:top w:val="nil"/>
                <w:left w:val="nil"/>
                <w:bottom w:val="nil"/>
                <w:right w:val="nil"/>
                <w:between w:val="nil"/>
              </w:pBdr>
              <w:spacing w:before="100" w:beforeAutospacing="1"/>
              <w:rPr>
                <w:rFonts w:eastAsia="Verdana"/>
                <w:sz w:val="20"/>
                <w:szCs w:val="20"/>
                <w:lang w:val="sr-Cyrl-RS"/>
              </w:rPr>
            </w:pPr>
            <w:r w:rsidRPr="00B22F97">
              <w:rPr>
                <w:rFonts w:eastAsia="Verdana"/>
                <w:sz w:val="20"/>
                <w:szCs w:val="20"/>
              </w:rPr>
              <w:t>Министар надлежан за послове здравља</w:t>
            </w:r>
            <w:r w:rsidRPr="00B22F97">
              <w:rPr>
                <w:rFonts w:eastAsia="Verdana"/>
                <w:sz w:val="20"/>
                <w:szCs w:val="20"/>
                <w:lang w:val="sr-Cyrl-RS"/>
              </w:rPr>
              <w:t xml:space="preserve"> прописује положај, дизајн и облик комбинованих здравствених упозорења, </w:t>
            </w:r>
            <w:r w:rsidRPr="00B22F97">
              <w:rPr>
                <w:rFonts w:eastAsia="Verdana"/>
                <w:sz w:val="20"/>
                <w:szCs w:val="20"/>
              </w:rPr>
              <w:t>садржај текстуалн</w:t>
            </w:r>
            <w:r w:rsidRPr="00B22F97">
              <w:rPr>
                <w:rFonts w:eastAsia="Verdana"/>
                <w:sz w:val="20"/>
                <w:szCs w:val="20"/>
                <w:lang w:val="sr-Cyrl-RS"/>
              </w:rPr>
              <w:t>их</w:t>
            </w:r>
            <w:r w:rsidRPr="00B22F97">
              <w:rPr>
                <w:rFonts w:eastAsia="Verdana"/>
                <w:sz w:val="20"/>
                <w:szCs w:val="20"/>
              </w:rPr>
              <w:t xml:space="preserve"> упозорења, збирку фотографија</w:t>
            </w:r>
            <w:r w:rsidRPr="00B22F97">
              <w:rPr>
                <w:rFonts w:eastAsia="Verdana"/>
                <w:sz w:val="20"/>
                <w:szCs w:val="20"/>
                <w:lang w:val="sr-Cyrl-RS"/>
              </w:rPr>
              <w:t xml:space="preserve"> у боји, као </w:t>
            </w:r>
            <w:r w:rsidRPr="00B22F97">
              <w:rPr>
                <w:rFonts w:eastAsia="Verdana"/>
                <w:sz w:val="20"/>
                <w:szCs w:val="20"/>
              </w:rPr>
              <w:t>и друга питања од значаја за истицање комбинованих здравствених упозорења.</w:t>
            </w:r>
            <w:r w:rsidRPr="00B22F97">
              <w:rPr>
                <w:rFonts w:eastAsia="Verdana"/>
                <w:sz w:val="20"/>
                <w:szCs w:val="20"/>
                <w:lang w:val="sr-Cyrl-RS"/>
              </w:rPr>
              <w:t xml:space="preserve"> </w:t>
            </w:r>
          </w:p>
          <w:p w:rsidR="00C46B35" w:rsidRPr="00B22F97" w:rsidRDefault="00C46B35" w:rsidP="00C46B35">
            <w:pPr>
              <w:pBdr>
                <w:top w:val="nil"/>
                <w:left w:val="nil"/>
                <w:bottom w:val="nil"/>
                <w:right w:val="nil"/>
                <w:between w:val="nil"/>
              </w:pBdr>
              <w:spacing w:before="100" w:beforeAutospacing="1"/>
              <w:rPr>
                <w:rFonts w:eastAsia="Verdana"/>
                <w:sz w:val="20"/>
                <w:szCs w:val="20"/>
                <w:lang w:val="sr-Cyrl-RS"/>
              </w:rPr>
            </w:pPr>
            <w:r w:rsidRPr="00B22F97">
              <w:rPr>
                <w:rFonts w:eastAsia="Verdana"/>
                <w:sz w:val="20"/>
                <w:szCs w:val="20"/>
                <w:lang w:val="sr-Cyrl-RS"/>
              </w:rPr>
              <w:t>Одредбе овог члана примењују се и на појединачна паковања дуванских производа заобљених или косих ивица.</w:t>
            </w:r>
          </w:p>
          <w:p w:rsidR="00C46B35" w:rsidRPr="00B22F97" w:rsidRDefault="00C46B35" w:rsidP="00C46B35">
            <w:pPr>
              <w:pBdr>
                <w:top w:val="nil"/>
                <w:left w:val="nil"/>
                <w:bottom w:val="nil"/>
                <w:right w:val="nil"/>
                <w:between w:val="nil"/>
              </w:pBdr>
              <w:spacing w:before="100" w:beforeAutospacing="1"/>
              <w:rPr>
                <w:rFonts w:eastAsia="Verdana"/>
                <w:i/>
                <w:sz w:val="20"/>
                <w:szCs w:val="20"/>
                <w:lang w:val="sr-Cyrl-RS"/>
              </w:rPr>
            </w:pPr>
            <w:r w:rsidRPr="00B22F97">
              <w:rPr>
                <w:rFonts w:eastAsia="Verdana"/>
                <w:i/>
                <w:sz w:val="20"/>
                <w:szCs w:val="20"/>
                <w:lang w:val="sr-Cyrl-RS"/>
              </w:rPr>
              <w:t>Обележавање дуванских производа, осим цигарета, резаног дувана и дувана за водену лулу</w:t>
            </w:r>
          </w:p>
          <w:p w:rsidR="00C46B35" w:rsidRPr="00B22F97" w:rsidRDefault="00C46B35" w:rsidP="00C46B35">
            <w:pPr>
              <w:pBdr>
                <w:top w:val="nil"/>
                <w:left w:val="nil"/>
                <w:bottom w:val="nil"/>
                <w:right w:val="nil"/>
                <w:between w:val="nil"/>
              </w:pBdr>
              <w:spacing w:before="100" w:beforeAutospacing="1"/>
              <w:rPr>
                <w:rFonts w:eastAsia="Verdana"/>
                <w:sz w:val="20"/>
                <w:szCs w:val="20"/>
                <w:lang w:val="sr-Cyrl-RS"/>
              </w:rPr>
            </w:pPr>
            <w:r w:rsidRPr="00B22F97">
              <w:rPr>
                <w:rFonts w:eastAsia="Verdana"/>
                <w:sz w:val="20"/>
                <w:szCs w:val="20"/>
                <w:lang w:val="sr-Cyrl-RS"/>
              </w:rPr>
              <w:t>Члан 77г</w:t>
            </w:r>
          </w:p>
          <w:p w:rsidR="00C46B35" w:rsidRPr="00B22F97" w:rsidRDefault="00C46B35" w:rsidP="00C46B35">
            <w:pPr>
              <w:pBdr>
                <w:top w:val="nil"/>
                <w:left w:val="nil"/>
                <w:bottom w:val="nil"/>
                <w:right w:val="nil"/>
                <w:between w:val="nil"/>
              </w:pBdr>
              <w:spacing w:before="100" w:beforeAutospacing="1"/>
              <w:rPr>
                <w:rFonts w:eastAsia="Verdana"/>
                <w:sz w:val="20"/>
                <w:szCs w:val="20"/>
                <w:lang w:val="sr-Cyrl-RS"/>
              </w:rPr>
            </w:pPr>
            <w:r w:rsidRPr="00B22F97">
              <w:rPr>
                <w:rFonts w:eastAsia="Verdana"/>
                <w:sz w:val="20"/>
                <w:szCs w:val="20"/>
                <w:lang w:val="sr-Cyrl-RS"/>
              </w:rPr>
              <w:lastRenderedPageBreak/>
              <w:t>Дувански производи из члана 2. тачка 3) подтач. (1)-(3)</w:t>
            </w:r>
            <w:r w:rsidRPr="00B22F97">
              <w:rPr>
                <w:rFonts w:eastAsia="Verdana"/>
                <w:sz w:val="20"/>
                <w:szCs w:val="20"/>
              </w:rPr>
              <w:t xml:space="preserve"> </w:t>
            </w:r>
            <w:r w:rsidRPr="00B22F97">
              <w:rPr>
                <w:rFonts w:eastAsia="Verdana"/>
                <w:sz w:val="20"/>
                <w:szCs w:val="20"/>
                <w:lang w:val="sr-Cyrl-RS"/>
              </w:rPr>
              <w:t>овог закона, осим цигарета, резаног дувана и дувана за водену лулу, могу да се стављају у промет без информативне поруке из члана 77б став 2. овог закона и комбинованих здравствених упозорења из члана 77в овог закона.</w:t>
            </w:r>
          </w:p>
          <w:p w:rsidR="00B22F97" w:rsidRPr="00B22F97" w:rsidRDefault="00B22F97" w:rsidP="00426176">
            <w:pPr>
              <w:ind w:firstLine="720"/>
              <w:jc w:val="both"/>
              <w:rPr>
                <w:sz w:val="20"/>
                <w:szCs w:val="20"/>
                <w:highlight w:val="yellow"/>
                <w:lang w:val="sr-Cyrl-RS"/>
              </w:rPr>
            </w:pPr>
          </w:p>
          <w:p w:rsidR="00426176" w:rsidRPr="00B22F97" w:rsidRDefault="00B22F97" w:rsidP="00B22F97">
            <w:pPr>
              <w:jc w:val="both"/>
              <w:rPr>
                <w:sz w:val="20"/>
                <w:szCs w:val="20"/>
              </w:rPr>
            </w:pPr>
            <w:r w:rsidRPr="00B22F97">
              <w:rPr>
                <w:sz w:val="20"/>
                <w:szCs w:val="20"/>
                <w:lang w:val="sr-Cyrl-RS"/>
              </w:rPr>
              <w:t>На појединачном и групном паковању дуванског производа из члана 2. Тачка 3) подтач. (1)-(3)</w:t>
            </w:r>
            <w:r w:rsidR="00426176" w:rsidRPr="00B22F97">
              <w:rPr>
                <w:sz w:val="20"/>
                <w:szCs w:val="20"/>
              </w:rPr>
              <w:t xml:space="preserve"> </w:t>
            </w:r>
            <w:r w:rsidRPr="00B22F97">
              <w:rPr>
                <w:sz w:val="20"/>
                <w:szCs w:val="20"/>
                <w:lang w:val="sr-Cyrl-RS"/>
              </w:rPr>
              <w:t>овог закона, осим цигарета, резаног дувана и дувана за водену лулу,</w:t>
            </w:r>
            <w:r w:rsidR="00426176" w:rsidRPr="00B22F97">
              <w:rPr>
                <w:sz w:val="20"/>
                <w:szCs w:val="20"/>
              </w:rPr>
              <w:t xml:space="preserve"> </w:t>
            </w:r>
            <w:r w:rsidRPr="00B22F97">
              <w:rPr>
                <w:sz w:val="20"/>
                <w:szCs w:val="20"/>
                <w:lang w:val="sr-Cyrl-RS"/>
              </w:rPr>
              <w:t>мора да буде утиснуто опште упозорење из члана 77б став 1. Овог закона, које обухвата и информацију о престанку пушења из члана 77в став 2. Тачка 2) овог закона и једно од текстуалних упозорења.</w:t>
            </w:r>
          </w:p>
          <w:p w:rsidR="00DC1923" w:rsidRPr="00B22F97" w:rsidRDefault="00DC1923" w:rsidP="00C46B35">
            <w:pPr>
              <w:pBdr>
                <w:top w:val="nil"/>
                <w:left w:val="nil"/>
                <w:bottom w:val="nil"/>
                <w:right w:val="nil"/>
                <w:between w:val="nil"/>
              </w:pBdr>
              <w:spacing w:before="100" w:beforeAutospacing="1"/>
              <w:rPr>
                <w:rFonts w:eastAsia="Verdana"/>
                <w:sz w:val="20"/>
                <w:szCs w:val="20"/>
                <w:lang w:val="sr-Cyrl-RS"/>
              </w:rPr>
            </w:pPr>
          </w:p>
          <w:p w:rsidR="00C46B35" w:rsidRPr="00B22F97" w:rsidRDefault="00C46B35" w:rsidP="00C46B35">
            <w:pPr>
              <w:pBdr>
                <w:top w:val="nil"/>
                <w:left w:val="nil"/>
                <w:bottom w:val="nil"/>
                <w:right w:val="nil"/>
                <w:between w:val="nil"/>
              </w:pBdr>
              <w:spacing w:before="100" w:beforeAutospacing="1"/>
              <w:rPr>
                <w:rFonts w:eastAsia="Verdana"/>
                <w:sz w:val="20"/>
                <w:szCs w:val="20"/>
                <w:lang w:val="sr-Cyrl-RS"/>
              </w:rPr>
            </w:pPr>
            <w:r w:rsidRPr="00B22F97">
              <w:rPr>
                <w:rFonts w:eastAsia="Verdana"/>
                <w:sz w:val="20"/>
                <w:szCs w:val="20"/>
                <w:lang w:val="sr-Cyrl-RS"/>
              </w:rPr>
              <w:t xml:space="preserve">Опште упозорење из става 2. овог члана налази се на највидљивијој површини, а текстуална </w:t>
            </w:r>
            <w:r w:rsidRPr="00B22F97">
              <w:rPr>
                <w:rFonts w:eastAsia="Verdana"/>
                <w:sz w:val="20"/>
                <w:szCs w:val="20"/>
                <w:lang w:val="sr-Cyrl-RS"/>
              </w:rPr>
              <w:lastRenderedPageBreak/>
              <w:t>упозорења на другој највидљивијој површини појединачног и групног паковања дуванског производа и морају да се мењају на начин да се свако текстуално упозорење појави на подједнакој количини произведених, односно продатих дуванских производа, на свакој робној марки у току године.</w:t>
            </w:r>
          </w:p>
          <w:p w:rsidR="00C46B35" w:rsidRPr="00B22F97" w:rsidRDefault="00C46B35" w:rsidP="00C46B35">
            <w:pPr>
              <w:pBdr>
                <w:top w:val="nil"/>
                <w:left w:val="nil"/>
                <w:bottom w:val="nil"/>
                <w:right w:val="nil"/>
                <w:between w:val="nil"/>
              </w:pBdr>
              <w:spacing w:before="100" w:beforeAutospacing="1"/>
              <w:rPr>
                <w:rFonts w:eastAsia="Verdana"/>
                <w:sz w:val="20"/>
                <w:szCs w:val="20"/>
                <w:lang w:val="sr-Cyrl-RS"/>
              </w:rPr>
            </w:pPr>
            <w:r w:rsidRPr="00B22F97">
              <w:rPr>
                <w:rFonts w:eastAsia="Verdana"/>
                <w:sz w:val="20"/>
                <w:szCs w:val="20"/>
                <w:lang w:val="sr-Cyrl-RS"/>
              </w:rPr>
              <w:t>Друга највидљивија површина појединачног паковања дуванског производа са зглобним поклопцем је она која постаје видљива када се паковање отвори.</w:t>
            </w:r>
          </w:p>
          <w:p w:rsidR="00C46B35" w:rsidRPr="00B22F97" w:rsidRDefault="00C46B35" w:rsidP="00C46B35">
            <w:pPr>
              <w:pBdr>
                <w:top w:val="nil"/>
                <w:left w:val="nil"/>
                <w:bottom w:val="nil"/>
                <w:right w:val="nil"/>
                <w:between w:val="nil"/>
              </w:pBdr>
              <w:spacing w:before="100" w:beforeAutospacing="1"/>
              <w:rPr>
                <w:rFonts w:eastAsia="Verdana"/>
                <w:sz w:val="20"/>
                <w:szCs w:val="20"/>
                <w:lang w:val="sr-Cyrl-RS"/>
              </w:rPr>
            </w:pPr>
            <w:r w:rsidRPr="00B22F97">
              <w:rPr>
                <w:rFonts w:eastAsia="Verdana"/>
                <w:sz w:val="20"/>
                <w:szCs w:val="20"/>
                <w:lang w:val="sr-Cyrl-RS"/>
              </w:rPr>
              <w:t>Опште упозорење из става 2. овог члана, мора да покрива најмање 30% одговарајуће површине појединачног паковања и свих групних паковања дуванских производа на којима је утиснуто.</w:t>
            </w:r>
          </w:p>
          <w:p w:rsidR="00C46B35" w:rsidRPr="00B22F97" w:rsidRDefault="00C46B35" w:rsidP="00C46B35">
            <w:pPr>
              <w:pBdr>
                <w:top w:val="nil"/>
                <w:left w:val="nil"/>
                <w:bottom w:val="nil"/>
                <w:right w:val="nil"/>
                <w:between w:val="nil"/>
              </w:pBdr>
              <w:spacing w:before="100" w:beforeAutospacing="1"/>
              <w:rPr>
                <w:rFonts w:eastAsia="Verdana"/>
                <w:sz w:val="20"/>
                <w:szCs w:val="20"/>
                <w:lang w:val="sr-Cyrl-RS"/>
              </w:rPr>
            </w:pPr>
            <w:r w:rsidRPr="00B22F97">
              <w:rPr>
                <w:rFonts w:eastAsia="Verdana"/>
                <w:sz w:val="20"/>
                <w:szCs w:val="20"/>
                <w:lang w:val="sr-Cyrl-RS"/>
              </w:rPr>
              <w:t xml:space="preserve">Текстуално упозорење из става 2. овог члана мора да заузима најмање 40% одговарајуће површине појединачног паковања и свих групних паковања </w:t>
            </w:r>
            <w:r w:rsidRPr="00B22F97">
              <w:rPr>
                <w:rFonts w:eastAsia="Verdana"/>
                <w:sz w:val="20"/>
                <w:szCs w:val="20"/>
                <w:lang w:val="sr-Cyrl-RS"/>
              </w:rPr>
              <w:lastRenderedPageBreak/>
              <w:t>дуванских производа на којима је утиснуто.</w:t>
            </w:r>
          </w:p>
          <w:p w:rsidR="00C46B35" w:rsidRPr="00B22F97" w:rsidRDefault="00C46B35" w:rsidP="00C46B35">
            <w:pPr>
              <w:pBdr>
                <w:top w:val="nil"/>
                <w:left w:val="nil"/>
                <w:bottom w:val="nil"/>
                <w:right w:val="nil"/>
                <w:between w:val="nil"/>
              </w:pBdr>
              <w:spacing w:before="100" w:beforeAutospacing="1"/>
              <w:rPr>
                <w:rFonts w:eastAsia="Verdana"/>
                <w:sz w:val="20"/>
                <w:szCs w:val="20"/>
                <w:lang w:val="sr-Cyrl-RS"/>
              </w:rPr>
            </w:pPr>
            <w:r w:rsidRPr="00B22F97">
              <w:rPr>
                <w:rFonts w:eastAsia="Verdana"/>
                <w:sz w:val="20"/>
                <w:szCs w:val="20"/>
                <w:lang w:val="sr-Cyrl-RS"/>
              </w:rPr>
              <w:t>Здравствена упозорења из ст. 1. и 2. овог члана која се налазе на површини групног паковања већој од 150cm</w:t>
            </w:r>
            <w:r w:rsidRPr="00B22F97">
              <w:rPr>
                <w:rFonts w:eastAsia="Verdana"/>
                <w:sz w:val="20"/>
                <w:szCs w:val="20"/>
                <w:vertAlign w:val="superscript"/>
                <w:lang w:val="sr-Cyrl-RS"/>
              </w:rPr>
              <w:t>2</w:t>
            </w:r>
            <w:r w:rsidRPr="00B22F97">
              <w:rPr>
                <w:rFonts w:eastAsia="Verdana"/>
                <w:sz w:val="20"/>
                <w:szCs w:val="20"/>
                <w:lang w:val="sr-Cyrl-RS"/>
              </w:rPr>
              <w:t xml:space="preserve"> морају да покривају површину од најмање 45</w:t>
            </w:r>
            <w:r w:rsidRPr="00B22F97">
              <w:rPr>
                <w:rFonts w:eastAsia="Verdana"/>
                <w:sz w:val="20"/>
                <w:szCs w:val="20"/>
              </w:rPr>
              <w:t>cm</w:t>
            </w:r>
            <w:r w:rsidRPr="00B22F97">
              <w:rPr>
                <w:rFonts w:eastAsia="Verdana"/>
                <w:sz w:val="20"/>
                <w:szCs w:val="20"/>
                <w:vertAlign w:val="superscript"/>
                <w:lang w:val="sr-Cyrl-RS"/>
              </w:rPr>
              <w:t>2</w:t>
            </w:r>
            <w:r w:rsidRPr="00B22F97">
              <w:rPr>
                <w:rFonts w:eastAsia="Verdana"/>
                <w:sz w:val="20"/>
                <w:szCs w:val="20"/>
                <w:lang w:val="sr-Cyrl-RS"/>
              </w:rPr>
              <w:t>.</w:t>
            </w:r>
          </w:p>
          <w:p w:rsidR="00C46B35" w:rsidRPr="00B22F97" w:rsidRDefault="00C46B35" w:rsidP="00C46B35">
            <w:pPr>
              <w:pBdr>
                <w:top w:val="nil"/>
                <w:left w:val="nil"/>
                <w:bottom w:val="nil"/>
                <w:right w:val="nil"/>
                <w:between w:val="nil"/>
              </w:pBdr>
              <w:spacing w:before="100" w:beforeAutospacing="1"/>
              <w:rPr>
                <w:rFonts w:eastAsia="Verdana"/>
                <w:sz w:val="20"/>
                <w:szCs w:val="20"/>
                <w:lang w:val="sr-Cyrl-RS"/>
              </w:rPr>
            </w:pPr>
            <w:r w:rsidRPr="00B22F97">
              <w:rPr>
                <w:rFonts w:eastAsia="Verdana"/>
                <w:sz w:val="20"/>
                <w:szCs w:val="20"/>
                <w:lang w:val="sr-Cyrl-RS"/>
              </w:rPr>
              <w:t>Здравствена упозорења из ст. 1. и 2. овог члана морају да:</w:t>
            </w:r>
          </w:p>
          <w:p w:rsidR="00C46B35" w:rsidRPr="00B22F97" w:rsidRDefault="00C46B35" w:rsidP="00C46B35">
            <w:pPr>
              <w:pBdr>
                <w:top w:val="nil"/>
                <w:left w:val="nil"/>
                <w:bottom w:val="nil"/>
                <w:right w:val="nil"/>
                <w:between w:val="nil"/>
              </w:pBdr>
              <w:spacing w:before="100" w:beforeAutospacing="1"/>
              <w:rPr>
                <w:rFonts w:eastAsia="Verdana"/>
                <w:sz w:val="20"/>
                <w:szCs w:val="20"/>
                <w:lang w:val="sr-Cyrl-RS"/>
              </w:rPr>
            </w:pPr>
            <w:r w:rsidRPr="00B22F97">
              <w:rPr>
                <w:rFonts w:eastAsia="Verdana"/>
                <w:sz w:val="20"/>
                <w:szCs w:val="20"/>
                <w:lang w:val="sr-Cyrl-RS"/>
              </w:rPr>
              <w:t>1) буду утиснута у складу са чланом 77б став 9. овог закона;</w:t>
            </w:r>
          </w:p>
          <w:p w:rsidR="00C46B35" w:rsidRPr="00B22F97" w:rsidRDefault="00C46B35" w:rsidP="00C46B35">
            <w:pPr>
              <w:pBdr>
                <w:top w:val="nil"/>
                <w:left w:val="nil"/>
                <w:bottom w:val="nil"/>
                <w:right w:val="nil"/>
                <w:between w:val="nil"/>
              </w:pBdr>
              <w:spacing w:before="100" w:beforeAutospacing="1"/>
              <w:rPr>
                <w:rFonts w:eastAsia="Verdana"/>
                <w:sz w:val="20"/>
                <w:szCs w:val="20"/>
                <w:lang w:val="sr-Cyrl-RS"/>
              </w:rPr>
            </w:pPr>
            <w:r w:rsidRPr="00B22F97">
              <w:rPr>
                <w:rFonts w:eastAsia="Verdana"/>
                <w:sz w:val="20"/>
                <w:szCs w:val="20"/>
                <w:lang w:val="sr-Cyrl-RS"/>
              </w:rPr>
              <w:t>2) заузимају паралелан положај са главним текстом на површини резервисаној за та упозорења;</w:t>
            </w:r>
          </w:p>
          <w:p w:rsidR="00C46B35" w:rsidRPr="00B22F97" w:rsidRDefault="00C46B35" w:rsidP="00C46B35">
            <w:pPr>
              <w:pBdr>
                <w:top w:val="nil"/>
                <w:left w:val="nil"/>
                <w:bottom w:val="nil"/>
                <w:right w:val="nil"/>
                <w:between w:val="nil"/>
              </w:pBdr>
              <w:spacing w:before="100" w:beforeAutospacing="1"/>
              <w:rPr>
                <w:rFonts w:eastAsia="Verdana"/>
                <w:sz w:val="20"/>
                <w:szCs w:val="20"/>
                <w:lang w:val="sr-Cyrl-RS"/>
              </w:rPr>
            </w:pPr>
            <w:r w:rsidRPr="00B22F97">
              <w:rPr>
                <w:rFonts w:eastAsia="Verdana"/>
                <w:sz w:val="20"/>
                <w:szCs w:val="20"/>
                <w:lang w:val="sr-Cyrl-RS"/>
              </w:rPr>
              <w:t>3) буду уоквирена линијом црне боје ширине најмање 3</w:t>
            </w:r>
            <w:r w:rsidRPr="00B22F97">
              <w:rPr>
                <w:rFonts w:eastAsia="Verdana"/>
                <w:sz w:val="20"/>
                <w:szCs w:val="20"/>
                <w:lang w:val="sr-Latn-RS"/>
              </w:rPr>
              <w:t>mm</w:t>
            </w:r>
            <w:r w:rsidRPr="00B22F97">
              <w:rPr>
                <w:rFonts w:eastAsia="Verdana"/>
                <w:sz w:val="20"/>
                <w:szCs w:val="20"/>
                <w:lang w:val="sr-Cyrl-RS"/>
              </w:rPr>
              <w:t>, а највише 4</w:t>
            </w:r>
            <w:r w:rsidRPr="00B22F97">
              <w:rPr>
                <w:rFonts w:eastAsia="Verdana"/>
                <w:sz w:val="20"/>
                <w:szCs w:val="20"/>
                <w:lang w:val="sr-Latn-RS"/>
              </w:rPr>
              <w:t>mm</w:t>
            </w:r>
            <w:r w:rsidRPr="00B22F97">
              <w:rPr>
                <w:rFonts w:eastAsia="Verdana"/>
                <w:sz w:val="20"/>
                <w:szCs w:val="20"/>
                <w:lang w:val="sr-Cyrl-RS"/>
              </w:rPr>
              <w:t>, која се налази изван површине резервисане за та упозорења.</w:t>
            </w:r>
          </w:p>
          <w:p w:rsidR="00C46B35" w:rsidRPr="00B22F97" w:rsidRDefault="00C46B35" w:rsidP="00C46B35">
            <w:pPr>
              <w:pBdr>
                <w:top w:val="nil"/>
                <w:left w:val="nil"/>
                <w:bottom w:val="nil"/>
                <w:right w:val="nil"/>
                <w:between w:val="nil"/>
              </w:pBdr>
              <w:spacing w:before="100" w:beforeAutospacing="1"/>
              <w:rPr>
                <w:rFonts w:eastAsia="Verdana"/>
                <w:sz w:val="20"/>
                <w:szCs w:val="20"/>
                <w:lang w:val="sr-Cyrl-RS"/>
              </w:rPr>
            </w:pPr>
            <w:r w:rsidRPr="00B22F97">
              <w:rPr>
                <w:rFonts w:eastAsia="Verdana"/>
                <w:sz w:val="20"/>
                <w:szCs w:val="20"/>
                <w:lang w:val="sr-Cyrl-RS"/>
              </w:rPr>
              <w:t>Члан 77д</w:t>
            </w:r>
          </w:p>
          <w:p w:rsidR="00C46B35" w:rsidRPr="00B22F97" w:rsidRDefault="00C46B35" w:rsidP="00C46B35">
            <w:pPr>
              <w:pBdr>
                <w:top w:val="nil"/>
                <w:left w:val="nil"/>
                <w:bottom w:val="nil"/>
                <w:right w:val="nil"/>
                <w:between w:val="nil"/>
              </w:pBdr>
              <w:spacing w:before="100" w:beforeAutospacing="1"/>
              <w:rPr>
                <w:rFonts w:eastAsia="Verdana"/>
                <w:sz w:val="20"/>
                <w:szCs w:val="20"/>
              </w:rPr>
            </w:pPr>
            <w:r w:rsidRPr="00B22F97">
              <w:rPr>
                <w:rFonts w:eastAsia="Verdana"/>
                <w:sz w:val="20"/>
                <w:szCs w:val="20"/>
              </w:rPr>
              <w:lastRenderedPageBreak/>
              <w:t>Изузетно</w:t>
            </w:r>
            <w:r w:rsidRPr="00B22F97">
              <w:rPr>
                <w:rFonts w:eastAsia="Verdana"/>
                <w:sz w:val="20"/>
                <w:szCs w:val="20"/>
                <w:lang w:val="sr-Cyrl-RS"/>
              </w:rPr>
              <w:t xml:space="preserve">, здравствена упозорења </w:t>
            </w:r>
            <w:r w:rsidR="00B22F97" w:rsidRPr="00B22F97">
              <w:rPr>
                <w:sz w:val="20"/>
                <w:szCs w:val="20"/>
                <w:lang w:val="sr-Cyrl-RS"/>
              </w:rPr>
              <w:t xml:space="preserve">из </w:t>
            </w:r>
            <w:r w:rsidR="00B22F97" w:rsidRPr="00B22F97">
              <w:rPr>
                <w:sz w:val="20"/>
                <w:szCs w:val="20"/>
              </w:rPr>
              <w:t>чл</w:t>
            </w:r>
            <w:r w:rsidR="00B22F97" w:rsidRPr="00B22F97">
              <w:rPr>
                <w:sz w:val="20"/>
                <w:szCs w:val="20"/>
                <w:lang w:val="sr-Cyrl-RS"/>
              </w:rPr>
              <w:t>. 77а-77г и чл. 77ђ-77е</w:t>
            </w:r>
            <w:r w:rsidR="00426176" w:rsidRPr="00B22F97">
              <w:rPr>
                <w:sz w:val="20"/>
                <w:szCs w:val="20"/>
                <w:lang w:val="sr-Cyrl-RS"/>
              </w:rPr>
              <w:t xml:space="preserve"> </w:t>
            </w:r>
            <w:r w:rsidRPr="00B22F97">
              <w:rPr>
                <w:rFonts w:eastAsia="Verdana"/>
                <w:sz w:val="20"/>
                <w:szCs w:val="20"/>
                <w:lang w:val="sr-Latn-RS"/>
              </w:rPr>
              <w:t>o</w:t>
            </w:r>
            <w:r w:rsidRPr="00B22F97">
              <w:rPr>
                <w:rFonts w:eastAsia="Verdana"/>
                <w:sz w:val="20"/>
                <w:szCs w:val="20"/>
                <w:lang w:val="sr-Cyrl-RS"/>
              </w:rPr>
              <w:t xml:space="preserve">вог закона </w:t>
            </w:r>
            <w:r w:rsidRPr="00B22F97">
              <w:rPr>
                <w:rFonts w:eastAsia="Verdana"/>
                <w:sz w:val="20"/>
                <w:szCs w:val="20"/>
              </w:rPr>
              <w:t xml:space="preserve">на дуванским производима, које произвођач, односно увозник тих производа отпрема ради продаје у авионима и бродовима који саобраћају на међународним линијама, на производе који се отпремају у слободне царинске продавнице отворене на ваздухопловним пристаништима отвoреним за међународни саобраћај на којима је организована пасошка и царинска контрола ради продаје путницима у складу са царинским прописима, као и ради отпремања и продаје за службене потребе дипломатских и конзуларних представништава, односно потребе страног особља дипломатских и конзуларних представништава, укључујући и чланове њихових породица, као и међународних </w:t>
            </w:r>
            <w:r w:rsidRPr="00B22F97">
              <w:rPr>
                <w:rFonts w:eastAsia="Verdana"/>
                <w:sz w:val="20"/>
                <w:szCs w:val="20"/>
              </w:rPr>
              <w:lastRenderedPageBreak/>
              <w:t>организација, сходно међународним уговорима, мо</w:t>
            </w:r>
            <w:r w:rsidRPr="00B22F97">
              <w:rPr>
                <w:rFonts w:eastAsia="Verdana"/>
                <w:sz w:val="20"/>
                <w:szCs w:val="20"/>
                <w:lang w:val="sr-Cyrl-RS"/>
              </w:rPr>
              <w:t>гу</w:t>
            </w:r>
            <w:r w:rsidRPr="00B22F97">
              <w:rPr>
                <w:rFonts w:eastAsia="Verdana"/>
                <w:sz w:val="20"/>
                <w:szCs w:val="20"/>
              </w:rPr>
              <w:t xml:space="preserve"> бити на страном језику.</w:t>
            </w:r>
          </w:p>
          <w:p w:rsidR="00C46B35" w:rsidRPr="00B22F97" w:rsidRDefault="00C46B35" w:rsidP="00C46B35">
            <w:pPr>
              <w:pBdr>
                <w:top w:val="nil"/>
                <w:left w:val="nil"/>
                <w:bottom w:val="nil"/>
                <w:right w:val="nil"/>
                <w:between w:val="nil"/>
              </w:pBdr>
              <w:spacing w:before="100" w:beforeAutospacing="1"/>
              <w:rPr>
                <w:rFonts w:eastAsia="Verdana"/>
                <w:sz w:val="20"/>
                <w:szCs w:val="20"/>
                <w:lang w:val="sr-Cyrl-RS"/>
              </w:rPr>
            </w:pPr>
            <w:r w:rsidRPr="00B22F97">
              <w:rPr>
                <w:rFonts w:eastAsia="Verdana"/>
                <w:sz w:val="20"/>
                <w:szCs w:val="20"/>
                <w:lang w:val="sr-Cyrl-RS"/>
              </w:rPr>
              <w:t>Члан 77ђ</w:t>
            </w:r>
          </w:p>
          <w:p w:rsidR="00C46B35" w:rsidRPr="00B22F97" w:rsidRDefault="00C46B35" w:rsidP="00C46B35">
            <w:pPr>
              <w:pBdr>
                <w:top w:val="nil"/>
                <w:left w:val="nil"/>
                <w:bottom w:val="nil"/>
                <w:right w:val="nil"/>
                <w:between w:val="nil"/>
              </w:pBdr>
              <w:spacing w:before="100" w:beforeAutospacing="1"/>
              <w:rPr>
                <w:rFonts w:eastAsia="Verdana"/>
                <w:sz w:val="20"/>
                <w:szCs w:val="20"/>
              </w:rPr>
            </w:pPr>
            <w:r w:rsidRPr="00B22F97">
              <w:rPr>
                <w:rFonts w:eastAsia="Verdana"/>
                <w:sz w:val="20"/>
                <w:szCs w:val="20"/>
              </w:rPr>
              <w:t xml:space="preserve">На паковању и у називу марке дуванских производа забрањена је употреба текста, назива, жигова и симболичких и других знакова на српском или другом језику, који сугеришу да је тај дувански производ мање штетан од </w:t>
            </w:r>
            <w:r w:rsidRPr="00B22F97">
              <w:rPr>
                <w:rFonts w:eastAsia="Verdana"/>
                <w:sz w:val="20"/>
                <w:szCs w:val="20"/>
                <w:lang w:val="sr-Cyrl-RS"/>
              </w:rPr>
              <w:t>других</w:t>
            </w:r>
            <w:r w:rsidRPr="00B22F97">
              <w:rPr>
                <w:rFonts w:eastAsia="Verdana"/>
                <w:sz w:val="20"/>
                <w:szCs w:val="20"/>
              </w:rPr>
              <w:t xml:space="preserve"> дуванских производа, нарочито истицањем речи „низак проценат катрана”, „лак”, „ултра-лак”, „благ” и сл.</w:t>
            </w:r>
          </w:p>
          <w:p w:rsidR="00C46B35" w:rsidRPr="00B22F97" w:rsidRDefault="00C46B35" w:rsidP="00C46B35">
            <w:pPr>
              <w:pBdr>
                <w:top w:val="nil"/>
                <w:left w:val="nil"/>
                <w:bottom w:val="nil"/>
                <w:right w:val="nil"/>
                <w:between w:val="nil"/>
              </w:pBdr>
              <w:spacing w:before="100" w:beforeAutospacing="1"/>
              <w:rPr>
                <w:rFonts w:eastAsia="Verdana"/>
                <w:i/>
                <w:sz w:val="20"/>
                <w:szCs w:val="20"/>
                <w:lang w:val="sr-Cyrl-RS"/>
              </w:rPr>
            </w:pPr>
            <w:r w:rsidRPr="00B22F97">
              <w:rPr>
                <w:rFonts w:eastAsia="Verdana"/>
                <w:i/>
                <w:sz w:val="20"/>
                <w:szCs w:val="20"/>
                <w:lang w:val="sr-Cyrl-RS"/>
              </w:rPr>
              <w:t>Обележавање осталих дуванских производа</w:t>
            </w:r>
          </w:p>
          <w:p w:rsidR="00C46B35" w:rsidRPr="00B22F97" w:rsidRDefault="00C46B35" w:rsidP="00C46B35">
            <w:pPr>
              <w:pBdr>
                <w:top w:val="nil"/>
                <w:left w:val="nil"/>
                <w:bottom w:val="nil"/>
                <w:right w:val="nil"/>
                <w:between w:val="nil"/>
              </w:pBdr>
              <w:spacing w:before="100" w:beforeAutospacing="1"/>
              <w:rPr>
                <w:rFonts w:eastAsia="Verdana"/>
                <w:sz w:val="20"/>
                <w:szCs w:val="20"/>
                <w:lang w:val="sr-Cyrl-RS"/>
              </w:rPr>
            </w:pPr>
            <w:r w:rsidRPr="00B22F97">
              <w:rPr>
                <w:rFonts w:eastAsia="Verdana"/>
                <w:sz w:val="20"/>
                <w:szCs w:val="20"/>
                <w:lang w:val="sr-Cyrl-RS"/>
              </w:rPr>
              <w:t>Члан 77е</w:t>
            </w:r>
          </w:p>
          <w:p w:rsidR="00C46B35" w:rsidRPr="00B22F97" w:rsidRDefault="00C46B35" w:rsidP="00C46B35">
            <w:pPr>
              <w:pBdr>
                <w:top w:val="nil"/>
                <w:left w:val="nil"/>
                <w:bottom w:val="nil"/>
                <w:right w:val="nil"/>
                <w:between w:val="nil"/>
              </w:pBdr>
              <w:spacing w:before="100" w:beforeAutospacing="1"/>
              <w:rPr>
                <w:rFonts w:eastAsia="Verdana"/>
                <w:sz w:val="20"/>
                <w:szCs w:val="20"/>
                <w:lang w:val="sr-Cyrl-RS"/>
              </w:rPr>
            </w:pPr>
            <w:r w:rsidRPr="00B22F97">
              <w:rPr>
                <w:rFonts w:eastAsia="Verdana"/>
                <w:sz w:val="20"/>
                <w:szCs w:val="20"/>
                <w:lang w:val="sr-Cyrl-RS"/>
              </w:rPr>
              <w:t>Свако појединачно односно групно паковање осталих дуванских производа у промету у Републици, мора имати одштампано следеће здравствено упозорење</w:t>
            </w:r>
            <w:r w:rsidRPr="00B22F97">
              <w:rPr>
                <w:rFonts w:eastAsia="Verdana"/>
                <w:sz w:val="20"/>
                <w:szCs w:val="20"/>
              </w:rPr>
              <w:t xml:space="preserve">: </w:t>
            </w:r>
            <w:r w:rsidRPr="00B22F97">
              <w:rPr>
                <w:rFonts w:eastAsia="Verdana"/>
                <w:sz w:val="20"/>
                <w:szCs w:val="20"/>
                <w:lang w:val="sr-Cyrl-RS"/>
              </w:rPr>
              <w:t xml:space="preserve">„Овај дувански производ </w:t>
            </w:r>
            <w:r w:rsidRPr="00B22F97">
              <w:rPr>
                <w:rFonts w:eastAsia="Verdana"/>
                <w:sz w:val="20"/>
                <w:szCs w:val="20"/>
                <w:lang w:val="sr-Cyrl-RS"/>
              </w:rPr>
              <w:lastRenderedPageBreak/>
              <w:t>штети вашем здрављу и изазива зависност.“.</w:t>
            </w:r>
          </w:p>
          <w:p w:rsidR="00C46B35" w:rsidRPr="00B22F97" w:rsidRDefault="00C46B35" w:rsidP="00C46B35">
            <w:pPr>
              <w:pBdr>
                <w:top w:val="nil"/>
                <w:left w:val="nil"/>
                <w:bottom w:val="nil"/>
                <w:right w:val="nil"/>
                <w:between w:val="nil"/>
              </w:pBdr>
              <w:spacing w:before="100" w:beforeAutospacing="1"/>
              <w:rPr>
                <w:rFonts w:eastAsia="Verdana"/>
                <w:sz w:val="20"/>
                <w:szCs w:val="20"/>
                <w:lang w:val="sr-Cyrl-RS"/>
              </w:rPr>
            </w:pPr>
            <w:r w:rsidRPr="00B22F97">
              <w:rPr>
                <w:rFonts w:eastAsia="Verdana"/>
                <w:sz w:val="20"/>
                <w:szCs w:val="20"/>
                <w:lang w:val="sr-Cyrl-RS"/>
              </w:rPr>
              <w:t>Здравствено упозорење из става 1. овог члана мора да буде у складу са чланом 77б став 9. овог закона. Текст упозорења мора бити паралелан са главним текстом на површини резервисаној за та упозорења.</w:t>
            </w:r>
          </w:p>
          <w:p w:rsidR="00C46B35" w:rsidRPr="00B22F97" w:rsidRDefault="00C46B35" w:rsidP="00C46B35">
            <w:pPr>
              <w:pBdr>
                <w:top w:val="nil"/>
                <w:left w:val="nil"/>
                <w:bottom w:val="nil"/>
                <w:right w:val="nil"/>
                <w:between w:val="nil"/>
              </w:pBdr>
              <w:spacing w:before="100" w:beforeAutospacing="1"/>
              <w:rPr>
                <w:rFonts w:eastAsia="Verdana"/>
                <w:sz w:val="20"/>
                <w:szCs w:val="20"/>
                <w:lang w:val="sr-Cyrl-RS"/>
              </w:rPr>
            </w:pPr>
            <w:r w:rsidRPr="00B22F97">
              <w:rPr>
                <w:rFonts w:eastAsia="Verdana"/>
                <w:sz w:val="20"/>
                <w:szCs w:val="20"/>
                <w:lang w:val="sr-Cyrl-RS"/>
              </w:rPr>
              <w:t>Здравствено упозорење из става 1. овог члана мора да:</w:t>
            </w:r>
          </w:p>
          <w:p w:rsidR="00C46B35" w:rsidRPr="00B22F97" w:rsidRDefault="00C46B35" w:rsidP="00C46B35">
            <w:pPr>
              <w:pBdr>
                <w:top w:val="nil"/>
                <w:left w:val="nil"/>
                <w:bottom w:val="nil"/>
                <w:right w:val="nil"/>
                <w:between w:val="nil"/>
              </w:pBdr>
              <w:spacing w:before="100" w:beforeAutospacing="1"/>
              <w:rPr>
                <w:rFonts w:eastAsia="Verdana"/>
                <w:sz w:val="20"/>
                <w:szCs w:val="20"/>
                <w:lang w:val="sr-Cyrl-RS"/>
              </w:rPr>
            </w:pPr>
            <w:r w:rsidRPr="00B22F97">
              <w:rPr>
                <w:rFonts w:eastAsia="Verdana"/>
                <w:sz w:val="20"/>
                <w:szCs w:val="20"/>
                <w:lang w:val="sr-Cyrl-RS"/>
              </w:rPr>
              <w:t>1) буде утиснуто на најмање једној највећој страни појединачног паковања и свих групних паковања;</w:t>
            </w:r>
          </w:p>
          <w:p w:rsidR="00C46B35" w:rsidRPr="00B22F97" w:rsidRDefault="00C46B35" w:rsidP="00C46B35">
            <w:pPr>
              <w:pBdr>
                <w:top w:val="nil"/>
                <w:left w:val="nil"/>
                <w:bottom w:val="nil"/>
                <w:right w:val="nil"/>
                <w:between w:val="nil"/>
              </w:pBdr>
              <w:spacing w:before="100" w:beforeAutospacing="1"/>
              <w:rPr>
                <w:rFonts w:eastAsia="Verdana"/>
                <w:sz w:val="20"/>
                <w:szCs w:val="20"/>
                <w:lang w:val="sr-Cyrl-RS"/>
              </w:rPr>
            </w:pPr>
            <w:r w:rsidRPr="00B22F97">
              <w:rPr>
                <w:rFonts w:eastAsia="Verdana"/>
                <w:sz w:val="20"/>
                <w:szCs w:val="20"/>
                <w:lang w:val="sr-Cyrl-RS"/>
              </w:rPr>
              <w:t xml:space="preserve">2) покрива најмање 30% површине на којој је утиснуто. </w:t>
            </w:r>
          </w:p>
        </w:tc>
        <w:tc>
          <w:tcPr>
            <w:tcW w:w="2308" w:type="dxa"/>
          </w:tcPr>
          <w:p w:rsidR="00C46B35" w:rsidRPr="00B22F97" w:rsidRDefault="00C46B35" w:rsidP="00C46B35">
            <w:pPr>
              <w:rPr>
                <w:sz w:val="20"/>
                <w:szCs w:val="20"/>
              </w:rPr>
            </w:pPr>
          </w:p>
        </w:tc>
        <w:tc>
          <w:tcPr>
            <w:tcW w:w="2310" w:type="dxa"/>
          </w:tcPr>
          <w:p w:rsidR="00C46B35" w:rsidRPr="00B22F97" w:rsidRDefault="00C46B35" w:rsidP="00C46B35">
            <w:pPr>
              <w:rPr>
                <w:sz w:val="20"/>
                <w:szCs w:val="20"/>
              </w:rPr>
            </w:pPr>
          </w:p>
        </w:tc>
      </w:tr>
      <w:tr w:rsidR="00C46B35" w:rsidRPr="00B22F97" w:rsidTr="00B22F97">
        <w:tc>
          <w:tcPr>
            <w:tcW w:w="2302" w:type="dxa"/>
            <w:tcBorders>
              <w:top w:val="single" w:sz="6" w:space="0" w:color="000000"/>
              <w:left w:val="single" w:sz="6" w:space="0" w:color="000000"/>
              <w:right w:val="single" w:sz="6" w:space="0" w:color="000000"/>
            </w:tcBorders>
            <w:vAlign w:val="center"/>
          </w:tcPr>
          <w:p w:rsidR="00C46B35" w:rsidRPr="00B22F97" w:rsidRDefault="00C46B35" w:rsidP="00C46B35">
            <w:pPr>
              <w:jc w:val="center"/>
              <w:rPr>
                <w:rFonts w:eastAsia="Verdana"/>
                <w:sz w:val="20"/>
                <w:szCs w:val="20"/>
                <w:lang w:val="sr-Cyrl-RS"/>
              </w:rPr>
            </w:pPr>
            <w:r w:rsidRPr="00B22F97">
              <w:rPr>
                <w:rFonts w:eastAsia="Verdana"/>
                <w:sz w:val="20"/>
                <w:szCs w:val="20"/>
                <w:lang w:val="sr-Cyrl-RS"/>
              </w:rPr>
              <w:lastRenderedPageBreak/>
              <w:t>17</w:t>
            </w:r>
          </w:p>
        </w:tc>
        <w:tc>
          <w:tcPr>
            <w:tcW w:w="2320" w:type="dxa"/>
            <w:tcBorders>
              <w:top w:val="single" w:sz="6" w:space="0" w:color="000000"/>
              <w:left w:val="single" w:sz="6" w:space="0" w:color="000000"/>
              <w:bottom w:val="single" w:sz="4" w:space="0" w:color="auto"/>
              <w:right w:val="single" w:sz="6" w:space="0" w:color="000000"/>
            </w:tcBorders>
            <w:vAlign w:val="center"/>
          </w:tcPr>
          <w:p w:rsidR="00C46B35" w:rsidRPr="00B22F97" w:rsidRDefault="00C46B35" w:rsidP="00C46B35">
            <w:pPr>
              <w:rPr>
                <w:rFonts w:eastAsia="Verdana"/>
                <w:sz w:val="20"/>
                <w:szCs w:val="20"/>
                <w:lang w:val="sr-Cyrl-RS"/>
              </w:rPr>
            </w:pPr>
            <w:r w:rsidRPr="00B22F97">
              <w:rPr>
                <w:rFonts w:eastAsia="Verdana"/>
                <w:b/>
                <w:color w:val="000000"/>
                <w:sz w:val="20"/>
                <w:szCs w:val="20"/>
                <w:lang w:val="sr-Cyrl-RS"/>
              </w:rPr>
              <w:t>Члан 17 – Дуван за оралну потрошњу</w:t>
            </w:r>
          </w:p>
          <w:p w:rsidR="00C46B35" w:rsidRPr="00B22F97" w:rsidRDefault="00C46B35" w:rsidP="00C46B35">
            <w:pPr>
              <w:rPr>
                <w:rFonts w:eastAsia="Verdana"/>
                <w:sz w:val="20"/>
                <w:szCs w:val="20"/>
                <w:lang w:val="sr-Cyrl-RS"/>
              </w:rPr>
            </w:pPr>
            <w:r w:rsidRPr="00B22F97">
              <w:rPr>
                <w:rFonts w:eastAsia="Verdana"/>
                <w:color w:val="000000"/>
                <w:sz w:val="20"/>
                <w:szCs w:val="20"/>
                <w:lang w:val="sr-Cyrl-RS"/>
              </w:rPr>
              <w:t>Државе чланице забрањују стављање на тржиште дувана за оралну потрошњу, не доводећи у питање Члан 151 Акта о приступању Аустрије, Финске и Шведске.</w:t>
            </w:r>
          </w:p>
          <w:p w:rsidR="00C46B35" w:rsidRPr="00B22F97" w:rsidRDefault="00C46B35" w:rsidP="00C46B35">
            <w:pPr>
              <w:rPr>
                <w:rFonts w:eastAsia="Verdana"/>
                <w:sz w:val="20"/>
                <w:szCs w:val="20"/>
                <w:lang w:val="sr-Cyrl-RS"/>
              </w:rPr>
            </w:pPr>
          </w:p>
        </w:tc>
        <w:tc>
          <w:tcPr>
            <w:tcW w:w="2301" w:type="dxa"/>
            <w:tcBorders>
              <w:top w:val="single" w:sz="6" w:space="0" w:color="000000"/>
              <w:left w:val="single" w:sz="6" w:space="0" w:color="FFFFFF"/>
              <w:right w:val="single" w:sz="6" w:space="0" w:color="000000"/>
            </w:tcBorders>
            <w:vAlign w:val="center"/>
          </w:tcPr>
          <w:p w:rsidR="00C46B35" w:rsidRPr="00B22F97" w:rsidRDefault="00C46B35" w:rsidP="00C46B35">
            <w:pPr>
              <w:jc w:val="center"/>
              <w:rPr>
                <w:rFonts w:eastAsia="Verdana"/>
                <w:sz w:val="20"/>
                <w:szCs w:val="20"/>
                <w:lang w:val="sr-Cyrl-RS"/>
              </w:rPr>
            </w:pPr>
            <w:r w:rsidRPr="00B22F97">
              <w:rPr>
                <w:rFonts w:eastAsia="Verdana"/>
                <w:sz w:val="20"/>
                <w:szCs w:val="20"/>
                <w:lang w:val="sr-Cyrl-RS"/>
              </w:rPr>
              <w:t>46.</w:t>
            </w:r>
          </w:p>
        </w:tc>
        <w:tc>
          <w:tcPr>
            <w:tcW w:w="2409" w:type="dxa"/>
            <w:tcBorders>
              <w:top w:val="single" w:sz="6" w:space="0" w:color="000000"/>
              <w:left w:val="single" w:sz="6" w:space="0" w:color="FFFFFF"/>
              <w:right w:val="single" w:sz="6" w:space="0" w:color="000000"/>
            </w:tcBorders>
          </w:tcPr>
          <w:p w:rsidR="00C46B35" w:rsidRPr="00B22F97" w:rsidRDefault="00C46B35" w:rsidP="00C46B35">
            <w:pPr>
              <w:pBdr>
                <w:top w:val="nil"/>
                <w:left w:val="nil"/>
                <w:bottom w:val="nil"/>
                <w:right w:val="nil"/>
                <w:between w:val="nil"/>
              </w:pBdr>
              <w:jc w:val="both"/>
              <w:rPr>
                <w:rFonts w:eastAsia="Verdana"/>
                <w:color w:val="000000"/>
                <w:sz w:val="20"/>
                <w:szCs w:val="20"/>
                <w:lang w:val="sr-Cyrl-RS"/>
              </w:rPr>
            </w:pPr>
            <w:r w:rsidRPr="00B22F97">
              <w:rPr>
                <w:rFonts w:eastAsia="Verdana"/>
                <w:color w:val="000000"/>
                <w:sz w:val="20"/>
                <w:szCs w:val="20"/>
                <w:lang w:val="sr-Cyrl-RS"/>
              </w:rPr>
              <w:t xml:space="preserve">У наслову изнад члана 71. после речи: </w:t>
            </w:r>
            <w:r w:rsidRPr="00B22F97">
              <w:rPr>
                <w:rFonts w:eastAsia="Verdana"/>
                <w:color w:val="000000"/>
                <w:sz w:val="20"/>
                <w:szCs w:val="20"/>
              </w:rPr>
              <w:t>„</w:t>
            </w:r>
            <w:r w:rsidRPr="00B22F97">
              <w:rPr>
                <w:rFonts w:eastAsia="Verdana"/>
                <w:color w:val="000000"/>
                <w:sz w:val="20"/>
                <w:szCs w:val="20"/>
                <w:lang w:val="sr-Cyrl-RS"/>
              </w:rPr>
              <w:t>дуванских</w:t>
            </w:r>
            <w:r w:rsidRPr="00B22F97">
              <w:rPr>
                <w:rFonts w:eastAsia="Verdana"/>
                <w:color w:val="000000"/>
                <w:sz w:val="20"/>
                <w:szCs w:val="20"/>
              </w:rPr>
              <w:t>”</w:t>
            </w:r>
            <w:r w:rsidRPr="00B22F97">
              <w:rPr>
                <w:rFonts w:eastAsia="Verdana"/>
                <w:color w:val="000000"/>
                <w:sz w:val="20"/>
                <w:szCs w:val="20"/>
                <w:lang w:val="sr-Cyrl-RS"/>
              </w:rPr>
              <w:t xml:space="preserve"> додају се речи: </w:t>
            </w:r>
            <w:r w:rsidRPr="00B22F97">
              <w:rPr>
                <w:rFonts w:eastAsia="Verdana"/>
                <w:color w:val="000000"/>
                <w:sz w:val="20"/>
                <w:szCs w:val="20"/>
              </w:rPr>
              <w:t>„</w:t>
            </w:r>
            <w:r w:rsidRPr="00B22F97">
              <w:rPr>
                <w:rFonts w:eastAsia="Verdana"/>
                <w:color w:val="000000"/>
                <w:sz w:val="20"/>
                <w:szCs w:val="20"/>
                <w:lang w:val="sr-Cyrl-RS"/>
              </w:rPr>
              <w:t>и сродних</w:t>
            </w:r>
            <w:r w:rsidRPr="00B22F97">
              <w:rPr>
                <w:rFonts w:eastAsia="Verdana"/>
                <w:color w:val="000000"/>
                <w:sz w:val="20"/>
                <w:szCs w:val="20"/>
              </w:rPr>
              <w:t>”</w:t>
            </w:r>
            <w:r w:rsidRPr="00B22F97">
              <w:rPr>
                <w:rFonts w:eastAsia="Verdana"/>
                <w:color w:val="000000"/>
                <w:sz w:val="20"/>
                <w:szCs w:val="20"/>
                <w:lang w:val="sr-Cyrl-RS"/>
              </w:rPr>
              <w:t>.</w:t>
            </w:r>
          </w:p>
          <w:p w:rsidR="00C46B35" w:rsidRPr="00B22F97" w:rsidRDefault="00C46B35" w:rsidP="00C46B35">
            <w:pPr>
              <w:pBdr>
                <w:top w:val="nil"/>
                <w:left w:val="nil"/>
                <w:bottom w:val="nil"/>
                <w:right w:val="nil"/>
                <w:between w:val="nil"/>
              </w:pBdr>
              <w:jc w:val="both"/>
              <w:rPr>
                <w:rFonts w:eastAsia="Verdana"/>
                <w:color w:val="000000"/>
                <w:sz w:val="20"/>
                <w:szCs w:val="20"/>
                <w:lang w:val="sr-Cyrl-RS"/>
              </w:rPr>
            </w:pPr>
            <w:r w:rsidRPr="00B22F97">
              <w:rPr>
                <w:rFonts w:eastAsia="Verdana"/>
                <w:color w:val="000000"/>
                <w:sz w:val="20"/>
                <w:szCs w:val="20"/>
                <w:lang w:val="sr-Cyrl-RS"/>
              </w:rPr>
              <w:t>По</w:t>
            </w:r>
            <w:r w:rsidR="009571A0">
              <w:rPr>
                <w:rFonts w:eastAsia="Verdana"/>
                <w:color w:val="000000"/>
                <w:sz w:val="20"/>
                <w:szCs w:val="20"/>
                <w:lang w:val="sr-Cyrl-RS"/>
              </w:rPr>
              <w:t>сле тачке 4) додају се тач. 5-13</w:t>
            </w:r>
            <w:r w:rsidRPr="00B22F97">
              <w:rPr>
                <w:rFonts w:eastAsia="Verdana"/>
                <w:color w:val="000000"/>
                <w:sz w:val="20"/>
                <w:szCs w:val="20"/>
                <w:lang w:val="sr-Cyrl-RS"/>
              </w:rPr>
              <w:t xml:space="preserve">. Тачка 9) гласи: </w:t>
            </w:r>
          </w:p>
          <w:p w:rsidR="00C46B35" w:rsidRPr="00B22F97" w:rsidRDefault="00C46B35" w:rsidP="00C46B35">
            <w:pPr>
              <w:pBdr>
                <w:top w:val="nil"/>
                <w:left w:val="nil"/>
                <w:bottom w:val="nil"/>
                <w:right w:val="nil"/>
                <w:between w:val="nil"/>
              </w:pBdr>
              <w:jc w:val="both"/>
              <w:rPr>
                <w:rFonts w:eastAsia="Verdana"/>
                <w:color w:val="000000"/>
                <w:sz w:val="20"/>
                <w:szCs w:val="20"/>
                <w:lang w:val="sr-Cyrl-RS"/>
              </w:rPr>
            </w:pPr>
          </w:p>
          <w:p w:rsidR="00C46B35" w:rsidRPr="00B22F97" w:rsidRDefault="00C46B35" w:rsidP="00C46B35">
            <w:pPr>
              <w:pBdr>
                <w:top w:val="nil"/>
                <w:left w:val="nil"/>
                <w:bottom w:val="nil"/>
                <w:right w:val="nil"/>
                <w:between w:val="nil"/>
              </w:pBdr>
              <w:jc w:val="both"/>
              <w:rPr>
                <w:rFonts w:eastAsia="Verdana"/>
                <w:color w:val="000000"/>
                <w:sz w:val="20"/>
                <w:szCs w:val="20"/>
                <w:lang w:val="sr-Cyrl-RS"/>
              </w:rPr>
            </w:pPr>
            <w:r w:rsidRPr="00B22F97">
              <w:rPr>
                <w:rFonts w:eastAsia="Verdana"/>
                <w:color w:val="000000"/>
                <w:sz w:val="20"/>
                <w:szCs w:val="20"/>
                <w:lang w:val="sr-Cyrl-RS"/>
              </w:rPr>
              <w:t>9) продаја и увоз дувана за оралну употребу (снуса);</w:t>
            </w:r>
          </w:p>
          <w:p w:rsidR="00C46B35" w:rsidRPr="00B22F97" w:rsidRDefault="00C46B35" w:rsidP="00C46B35">
            <w:pPr>
              <w:pBdr>
                <w:top w:val="nil"/>
                <w:left w:val="nil"/>
                <w:bottom w:val="nil"/>
                <w:right w:val="nil"/>
                <w:between w:val="nil"/>
              </w:pBdr>
              <w:jc w:val="both"/>
              <w:rPr>
                <w:rFonts w:eastAsia="Verdana"/>
                <w:color w:val="000000"/>
                <w:sz w:val="20"/>
                <w:szCs w:val="20"/>
                <w:lang w:val="sr-Cyrl-RS"/>
              </w:rPr>
            </w:pPr>
          </w:p>
        </w:tc>
        <w:tc>
          <w:tcPr>
            <w:tcW w:w="2308" w:type="dxa"/>
            <w:tcBorders>
              <w:top w:val="single" w:sz="6" w:space="0" w:color="000000"/>
              <w:left w:val="single" w:sz="6" w:space="0" w:color="FFFFFF"/>
              <w:right w:val="single" w:sz="6" w:space="0" w:color="000000"/>
            </w:tcBorders>
            <w:vAlign w:val="center"/>
          </w:tcPr>
          <w:p w:rsidR="00C46B35" w:rsidRPr="00B22F97" w:rsidRDefault="00C46B35" w:rsidP="00C46B35">
            <w:pPr>
              <w:jc w:val="center"/>
              <w:rPr>
                <w:rFonts w:eastAsia="Verdana"/>
                <w:sz w:val="20"/>
                <w:szCs w:val="20"/>
                <w:lang w:val="sr-Cyrl-RS"/>
              </w:rPr>
            </w:pPr>
            <w:r w:rsidRPr="00B22F97">
              <w:rPr>
                <w:rFonts w:eastAsia="Verdana"/>
                <w:sz w:val="20"/>
                <w:szCs w:val="20"/>
                <w:lang w:val="sr-Cyrl-RS"/>
              </w:rPr>
              <w:t>ПУ</w:t>
            </w:r>
          </w:p>
        </w:tc>
        <w:tc>
          <w:tcPr>
            <w:tcW w:w="2310" w:type="dxa"/>
            <w:tcBorders>
              <w:top w:val="single" w:sz="6" w:space="0" w:color="000000"/>
              <w:left w:val="single" w:sz="6" w:space="0" w:color="FFFFFF"/>
              <w:right w:val="single" w:sz="6" w:space="0" w:color="000000"/>
            </w:tcBorders>
            <w:vAlign w:val="center"/>
          </w:tcPr>
          <w:p w:rsidR="00C46B35" w:rsidRPr="00B22F97" w:rsidRDefault="00C46B35" w:rsidP="00C46B35">
            <w:pPr>
              <w:pBdr>
                <w:top w:val="nil"/>
                <w:left w:val="nil"/>
                <w:bottom w:val="nil"/>
                <w:right w:val="nil"/>
                <w:between w:val="nil"/>
              </w:pBdr>
              <w:spacing w:after="120"/>
              <w:rPr>
                <w:rFonts w:eastAsia="Verdana"/>
                <w:color w:val="000000"/>
                <w:sz w:val="20"/>
                <w:szCs w:val="20"/>
                <w:lang w:val="sr-Cyrl-RS"/>
              </w:rPr>
            </w:pPr>
          </w:p>
        </w:tc>
      </w:tr>
      <w:tr w:rsidR="00C46B35" w:rsidRPr="00B22F97" w:rsidTr="00B22F97">
        <w:tc>
          <w:tcPr>
            <w:tcW w:w="2302" w:type="dxa"/>
            <w:vMerge w:val="restart"/>
            <w:tcBorders>
              <w:top w:val="single" w:sz="6" w:space="0" w:color="000000"/>
              <w:left w:val="single" w:sz="6" w:space="0" w:color="000000"/>
              <w:right w:val="single" w:sz="4" w:space="0" w:color="auto"/>
            </w:tcBorders>
            <w:vAlign w:val="center"/>
          </w:tcPr>
          <w:p w:rsidR="00C46B35" w:rsidRPr="00B22F97" w:rsidRDefault="00C46B35" w:rsidP="00C46B35">
            <w:pPr>
              <w:jc w:val="center"/>
              <w:rPr>
                <w:rFonts w:eastAsia="Verdana"/>
                <w:sz w:val="20"/>
                <w:szCs w:val="20"/>
                <w:lang w:val="sr-Cyrl-RS"/>
              </w:rPr>
            </w:pPr>
            <w:r w:rsidRPr="00B22F97">
              <w:rPr>
                <w:rFonts w:eastAsia="Verdana"/>
                <w:sz w:val="20"/>
                <w:szCs w:val="20"/>
                <w:lang w:val="sr-Cyrl-RS"/>
              </w:rPr>
              <w:t>18.1</w:t>
            </w:r>
          </w:p>
          <w:p w:rsidR="00C46B35" w:rsidRPr="00B22F97" w:rsidRDefault="00C46B35" w:rsidP="00C46B35">
            <w:pPr>
              <w:jc w:val="center"/>
              <w:rPr>
                <w:rFonts w:eastAsia="Verdana"/>
                <w:sz w:val="20"/>
                <w:szCs w:val="20"/>
                <w:lang w:val="sr-Cyrl-RS"/>
              </w:rPr>
            </w:pPr>
            <w:r w:rsidRPr="00B22F97">
              <w:rPr>
                <w:rFonts w:eastAsia="Verdana"/>
                <w:sz w:val="20"/>
                <w:szCs w:val="20"/>
                <w:lang w:val="sr-Cyrl-RS"/>
              </w:rPr>
              <w:t>18.2</w:t>
            </w:r>
          </w:p>
          <w:p w:rsidR="00C46B35" w:rsidRPr="00B22F97" w:rsidRDefault="00C46B35" w:rsidP="00C46B35">
            <w:pPr>
              <w:jc w:val="center"/>
              <w:rPr>
                <w:rFonts w:eastAsia="Verdana"/>
                <w:sz w:val="20"/>
                <w:szCs w:val="20"/>
                <w:lang w:val="sr-Cyrl-RS"/>
              </w:rPr>
            </w:pPr>
            <w:r w:rsidRPr="00B22F97">
              <w:rPr>
                <w:rFonts w:eastAsia="Verdana"/>
                <w:sz w:val="20"/>
                <w:szCs w:val="20"/>
                <w:lang w:val="sr-Cyrl-RS"/>
              </w:rPr>
              <w:t>18.3</w:t>
            </w:r>
          </w:p>
          <w:p w:rsidR="00C46B35" w:rsidRPr="00B22F97" w:rsidRDefault="00C46B35" w:rsidP="00C46B35">
            <w:pPr>
              <w:jc w:val="center"/>
              <w:rPr>
                <w:rFonts w:eastAsia="Verdana"/>
                <w:sz w:val="20"/>
                <w:szCs w:val="20"/>
                <w:lang w:val="sr-Cyrl-RS"/>
              </w:rPr>
            </w:pPr>
            <w:r w:rsidRPr="00B22F97">
              <w:rPr>
                <w:rFonts w:eastAsia="Verdana"/>
                <w:sz w:val="20"/>
                <w:szCs w:val="20"/>
                <w:lang w:val="sr-Cyrl-RS"/>
              </w:rPr>
              <w:t>18.4</w:t>
            </w:r>
          </w:p>
          <w:p w:rsidR="00C46B35" w:rsidRPr="00B22F97" w:rsidRDefault="00C46B35" w:rsidP="00C46B35">
            <w:pPr>
              <w:jc w:val="center"/>
              <w:rPr>
                <w:rFonts w:eastAsia="Verdana"/>
                <w:sz w:val="20"/>
                <w:szCs w:val="20"/>
                <w:lang w:val="sr-Cyrl-RS"/>
              </w:rPr>
            </w:pPr>
            <w:r w:rsidRPr="00B22F97">
              <w:rPr>
                <w:rFonts w:eastAsia="Verdana"/>
                <w:sz w:val="20"/>
                <w:szCs w:val="20"/>
                <w:lang w:val="sr-Cyrl-RS"/>
              </w:rPr>
              <w:t>18.5</w:t>
            </w:r>
          </w:p>
        </w:tc>
        <w:tc>
          <w:tcPr>
            <w:tcW w:w="2320" w:type="dxa"/>
            <w:tcBorders>
              <w:top w:val="single" w:sz="4" w:space="0" w:color="auto"/>
              <w:left w:val="single" w:sz="4" w:space="0" w:color="auto"/>
              <w:bottom w:val="nil"/>
              <w:right w:val="single" w:sz="4" w:space="0" w:color="auto"/>
            </w:tcBorders>
            <w:vAlign w:val="center"/>
          </w:tcPr>
          <w:p w:rsidR="00C46B35" w:rsidRPr="00B22F97" w:rsidRDefault="00C46B35" w:rsidP="00C46B35">
            <w:pPr>
              <w:rPr>
                <w:rFonts w:eastAsia="Verdana"/>
                <w:sz w:val="20"/>
                <w:szCs w:val="20"/>
                <w:lang w:val="sr-Cyrl-RS"/>
              </w:rPr>
            </w:pPr>
            <w:r w:rsidRPr="00B22F97">
              <w:rPr>
                <w:rFonts w:eastAsia="Verdana"/>
                <w:b/>
                <w:color w:val="000000"/>
                <w:sz w:val="20"/>
                <w:szCs w:val="20"/>
                <w:lang w:val="sr-Cyrl-RS"/>
              </w:rPr>
              <w:t>Члан 18 – Прекогранична продаја дуванских производа на даљину</w:t>
            </w:r>
          </w:p>
        </w:tc>
        <w:tc>
          <w:tcPr>
            <w:tcW w:w="2301" w:type="dxa"/>
            <w:vMerge w:val="restart"/>
            <w:tcBorders>
              <w:top w:val="single" w:sz="6" w:space="0" w:color="000000"/>
              <w:left w:val="single" w:sz="4" w:space="0" w:color="auto"/>
              <w:right w:val="single" w:sz="6" w:space="0" w:color="000000"/>
            </w:tcBorders>
            <w:vAlign w:val="center"/>
          </w:tcPr>
          <w:p w:rsidR="00C46B35" w:rsidRPr="00B22F97" w:rsidRDefault="00C46B35" w:rsidP="00C46B35">
            <w:pPr>
              <w:jc w:val="center"/>
              <w:rPr>
                <w:rFonts w:eastAsia="Verdana"/>
                <w:sz w:val="20"/>
                <w:szCs w:val="20"/>
                <w:lang w:val="sr-Cyrl-RS"/>
              </w:rPr>
            </w:pPr>
            <w:r w:rsidRPr="00B22F97">
              <w:rPr>
                <w:rFonts w:eastAsia="Verdana"/>
                <w:sz w:val="20"/>
                <w:szCs w:val="20"/>
                <w:lang w:val="sr-Cyrl-RS"/>
              </w:rPr>
              <w:t>46.</w:t>
            </w:r>
          </w:p>
        </w:tc>
        <w:tc>
          <w:tcPr>
            <w:tcW w:w="2409" w:type="dxa"/>
            <w:vMerge w:val="restart"/>
            <w:tcBorders>
              <w:top w:val="single" w:sz="6" w:space="0" w:color="000000"/>
              <w:left w:val="single" w:sz="6" w:space="0" w:color="FFFFFF"/>
              <w:right w:val="single" w:sz="6" w:space="0" w:color="000000"/>
            </w:tcBorders>
            <w:vAlign w:val="center"/>
          </w:tcPr>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 xml:space="preserve">У наслову изнад члана 71. после речи: </w:t>
            </w:r>
            <w:r w:rsidRPr="00B22F97">
              <w:rPr>
                <w:rFonts w:eastAsia="Verdana"/>
                <w:color w:val="000000"/>
                <w:sz w:val="20"/>
                <w:szCs w:val="20"/>
              </w:rPr>
              <w:t>„</w:t>
            </w:r>
            <w:r w:rsidRPr="00B22F97">
              <w:rPr>
                <w:rFonts w:eastAsia="Verdana"/>
                <w:color w:val="000000"/>
                <w:sz w:val="20"/>
                <w:szCs w:val="20"/>
                <w:lang w:val="sr-Cyrl-RS"/>
              </w:rPr>
              <w:t>дуванских</w:t>
            </w:r>
            <w:r w:rsidRPr="00B22F97">
              <w:rPr>
                <w:rFonts w:eastAsia="Verdana"/>
                <w:color w:val="000000"/>
                <w:sz w:val="20"/>
                <w:szCs w:val="20"/>
              </w:rPr>
              <w:t>”</w:t>
            </w:r>
            <w:r w:rsidRPr="00B22F97">
              <w:rPr>
                <w:rFonts w:eastAsia="Verdana"/>
                <w:color w:val="000000"/>
                <w:sz w:val="20"/>
                <w:szCs w:val="20"/>
                <w:lang w:val="sr-Cyrl-RS"/>
              </w:rPr>
              <w:t xml:space="preserve"> додају се речи: </w:t>
            </w:r>
            <w:r w:rsidRPr="00B22F97">
              <w:rPr>
                <w:rFonts w:eastAsia="Verdana"/>
                <w:color w:val="000000"/>
                <w:sz w:val="20"/>
                <w:szCs w:val="20"/>
              </w:rPr>
              <w:t>„</w:t>
            </w:r>
            <w:r w:rsidRPr="00B22F97">
              <w:rPr>
                <w:rFonts w:eastAsia="Verdana"/>
                <w:color w:val="000000"/>
                <w:sz w:val="20"/>
                <w:szCs w:val="20"/>
                <w:lang w:val="sr-Cyrl-RS"/>
              </w:rPr>
              <w:t>и сродних</w:t>
            </w:r>
            <w:r w:rsidRPr="00B22F97">
              <w:rPr>
                <w:rFonts w:eastAsia="Verdana"/>
                <w:color w:val="000000"/>
                <w:sz w:val="20"/>
                <w:szCs w:val="20"/>
              </w:rPr>
              <w:t>”</w:t>
            </w:r>
            <w:r w:rsidRPr="00B22F97">
              <w:rPr>
                <w:rFonts w:eastAsia="Verdana"/>
                <w:color w:val="000000"/>
                <w:sz w:val="20"/>
                <w:szCs w:val="20"/>
                <w:lang w:val="sr-Cyrl-RS"/>
              </w:rPr>
              <w:t>.</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По</w:t>
            </w:r>
            <w:r w:rsidR="009571A0">
              <w:rPr>
                <w:rFonts w:eastAsia="Verdana"/>
                <w:color w:val="000000"/>
                <w:sz w:val="20"/>
                <w:szCs w:val="20"/>
                <w:lang w:val="sr-Cyrl-RS"/>
              </w:rPr>
              <w:t>сле тачке 4) додају се тач. 5-13</w:t>
            </w:r>
            <w:r w:rsidRPr="00B22F97">
              <w:rPr>
                <w:rFonts w:eastAsia="Verdana"/>
                <w:color w:val="000000"/>
                <w:sz w:val="20"/>
                <w:szCs w:val="20"/>
                <w:lang w:val="sr-Cyrl-RS"/>
              </w:rPr>
              <w:t xml:space="preserve">. Тачка 5) гласи: </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„5) понуда и продаја дуванских и сродних производа употребом једног или више средстава комуникације на даљину, као и личним нуђењем;“</w:t>
            </w:r>
          </w:p>
          <w:p w:rsidR="00C46B35" w:rsidRPr="00B22F97" w:rsidRDefault="00C46B35" w:rsidP="00C46B35">
            <w:pPr>
              <w:pBdr>
                <w:top w:val="nil"/>
                <w:left w:val="nil"/>
                <w:bottom w:val="nil"/>
                <w:right w:val="nil"/>
                <w:between w:val="nil"/>
              </w:pBdr>
              <w:rPr>
                <w:rFonts w:eastAsia="Verdana"/>
                <w:color w:val="000000"/>
                <w:sz w:val="20"/>
                <w:szCs w:val="20"/>
                <w:lang w:val="sr-Cyrl-RS"/>
              </w:rPr>
            </w:pPr>
          </w:p>
        </w:tc>
        <w:tc>
          <w:tcPr>
            <w:tcW w:w="2308" w:type="dxa"/>
            <w:vMerge w:val="restart"/>
            <w:tcBorders>
              <w:top w:val="single" w:sz="6" w:space="0" w:color="000000"/>
              <w:left w:val="single" w:sz="6" w:space="0" w:color="FFFFFF"/>
              <w:right w:val="single" w:sz="6" w:space="0" w:color="000000"/>
            </w:tcBorders>
            <w:vAlign w:val="center"/>
          </w:tcPr>
          <w:p w:rsidR="00C46B35" w:rsidRPr="00B22F97" w:rsidRDefault="00C46B35" w:rsidP="00C46B35">
            <w:pPr>
              <w:jc w:val="center"/>
              <w:rPr>
                <w:rFonts w:eastAsia="Verdana"/>
                <w:sz w:val="20"/>
                <w:szCs w:val="20"/>
                <w:lang w:val="sr-Cyrl-RS"/>
              </w:rPr>
            </w:pPr>
            <w:r w:rsidRPr="00B22F97">
              <w:rPr>
                <w:rFonts w:eastAsia="Verdana"/>
                <w:sz w:val="20"/>
                <w:szCs w:val="20"/>
                <w:lang w:val="sr-Cyrl-RS"/>
              </w:rPr>
              <w:t>ПУ</w:t>
            </w:r>
          </w:p>
        </w:tc>
        <w:tc>
          <w:tcPr>
            <w:tcW w:w="2310" w:type="dxa"/>
            <w:vMerge w:val="restart"/>
            <w:tcBorders>
              <w:top w:val="single" w:sz="6" w:space="0" w:color="000000"/>
              <w:left w:val="single" w:sz="6" w:space="0" w:color="FFFFFF"/>
              <w:right w:val="single" w:sz="6" w:space="0" w:color="000000"/>
            </w:tcBorders>
            <w:vAlign w:val="center"/>
          </w:tcPr>
          <w:p w:rsidR="00C46B35" w:rsidRPr="00B22F97" w:rsidRDefault="00C46B35" w:rsidP="00C46B35">
            <w:pPr>
              <w:pBdr>
                <w:top w:val="nil"/>
                <w:left w:val="nil"/>
                <w:bottom w:val="nil"/>
                <w:right w:val="nil"/>
                <w:between w:val="nil"/>
              </w:pBdr>
              <w:spacing w:after="120"/>
              <w:rPr>
                <w:rFonts w:eastAsia="Verdana"/>
                <w:color w:val="000000"/>
                <w:sz w:val="20"/>
                <w:szCs w:val="20"/>
                <w:lang w:val="sr-Cyrl-RS"/>
              </w:rPr>
            </w:pPr>
          </w:p>
        </w:tc>
      </w:tr>
      <w:tr w:rsidR="00C46B35" w:rsidRPr="00B22F97" w:rsidTr="00B22F97">
        <w:tc>
          <w:tcPr>
            <w:tcW w:w="2302" w:type="dxa"/>
            <w:vMerge/>
            <w:tcBorders>
              <w:left w:val="single" w:sz="6" w:space="0" w:color="000000"/>
              <w:right w:val="single" w:sz="6" w:space="0" w:color="000000"/>
            </w:tcBorders>
            <w:vAlign w:val="center"/>
          </w:tcPr>
          <w:p w:rsidR="00C46B35" w:rsidRPr="00B22F97" w:rsidRDefault="00C46B35" w:rsidP="00C46B35">
            <w:pPr>
              <w:jc w:val="center"/>
              <w:rPr>
                <w:rFonts w:eastAsia="Verdana"/>
                <w:sz w:val="20"/>
                <w:szCs w:val="20"/>
                <w:lang w:val="sr-Cyrl-RS"/>
              </w:rPr>
            </w:pPr>
          </w:p>
        </w:tc>
        <w:tc>
          <w:tcPr>
            <w:tcW w:w="2320" w:type="dxa"/>
            <w:tcBorders>
              <w:top w:val="nil"/>
              <w:left w:val="single" w:sz="6" w:space="0" w:color="000000"/>
              <w:right w:val="single" w:sz="6" w:space="0" w:color="000000"/>
            </w:tcBorders>
            <w:vAlign w:val="center"/>
          </w:tcPr>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 xml:space="preserve">Државе чланице могу да забране  прекограничну продају на даљину дуванских производа потрошачима. Државе чланице сарађују у спречавању такве врсте продаје. Малопродајни објекти који су ангажовани у прекограничној продаји </w:t>
            </w:r>
            <w:r w:rsidRPr="00B22F97">
              <w:rPr>
                <w:rFonts w:eastAsia="Verdana"/>
                <w:color w:val="000000"/>
                <w:sz w:val="20"/>
                <w:szCs w:val="20"/>
                <w:lang w:val="sr-Cyrl-RS"/>
              </w:rPr>
              <w:lastRenderedPageBreak/>
              <w:t xml:space="preserve">дуванских производа на даљину не могу таквим производима снабдевати потрошаче у Државама чланицама у којима је таква продаја забрањена. Државе чланице које не забрањују такву продају захтевају од малопродајних објеката који имају намеру да се ангажују у прекограничној продаји потрошачима који се налазе у Унији да се региструју код надлежних органа у Држави чланици где се налази малопродајни објекат и у Држави чланици у којој се налазе стварни или потенцијални потрошачи. Од малопродајних објеката који се налазе изван Уније захтева се да се региструју код надлежних органа у Држави чланици где се налазе стварни или потенцијални потрошачи. Сви малопродајни објекти који намеравају да се ангажују у прекограничној продаји поднеће при </w:t>
            </w:r>
            <w:r w:rsidRPr="00B22F97">
              <w:rPr>
                <w:rFonts w:eastAsia="Verdana"/>
                <w:color w:val="000000"/>
                <w:sz w:val="20"/>
                <w:szCs w:val="20"/>
                <w:lang w:val="sr-Cyrl-RS"/>
              </w:rPr>
              <w:lastRenderedPageBreak/>
              <w:t>регистрацији барем следеће информације надлежним органима:</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b/>
                <w:color w:val="000000"/>
                <w:sz w:val="20"/>
                <w:szCs w:val="20"/>
                <w:lang w:val="sr-Cyrl-RS"/>
              </w:rPr>
              <w:t>(a)</w:t>
            </w:r>
            <w:r w:rsidRPr="00B22F97">
              <w:rPr>
                <w:rFonts w:eastAsia="Verdana"/>
                <w:color w:val="000000"/>
                <w:sz w:val="20"/>
                <w:szCs w:val="20"/>
                <w:lang w:val="sr-Cyrl-RS"/>
              </w:rPr>
              <w:t xml:space="preserve"> име и назив фирме и сталну адресу места активности са ког се снабдева дуванским прозводима;</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b/>
                <w:color w:val="000000"/>
                <w:sz w:val="20"/>
                <w:szCs w:val="20"/>
                <w:lang w:val="sr-Cyrl-RS"/>
              </w:rPr>
              <w:t>(б)</w:t>
            </w:r>
            <w:r w:rsidRPr="00B22F97">
              <w:rPr>
                <w:rFonts w:eastAsia="Verdana"/>
                <w:color w:val="000000"/>
                <w:sz w:val="20"/>
                <w:szCs w:val="20"/>
                <w:lang w:val="sr-Cyrl-RS"/>
              </w:rPr>
              <w:t xml:space="preserve"> датум почетка активности које се односе на нуђење дуванских производа за прекограничну продају на даљину потрошачима преко Удружења услуга информисања, као што је дефинисано у тачки 2 Члана 1 Директиве 98/34/EК;</w:t>
            </w:r>
          </w:p>
          <w:p w:rsidR="00C46B35" w:rsidRPr="00B22F97" w:rsidRDefault="00C46B35" w:rsidP="00C46B35">
            <w:pPr>
              <w:rPr>
                <w:rFonts w:eastAsia="Verdana"/>
                <w:color w:val="000000"/>
                <w:sz w:val="20"/>
                <w:szCs w:val="20"/>
                <w:lang w:val="sr-Cyrl-RS"/>
              </w:rPr>
            </w:pPr>
            <w:r w:rsidRPr="00B22F97">
              <w:rPr>
                <w:rFonts w:eastAsia="Verdana"/>
                <w:b/>
                <w:color w:val="000000"/>
                <w:sz w:val="20"/>
                <w:szCs w:val="20"/>
                <w:lang w:val="sr-Cyrl-RS"/>
              </w:rPr>
              <w:t>(в)</w:t>
            </w:r>
            <w:r w:rsidRPr="00B22F97">
              <w:rPr>
                <w:rFonts w:eastAsia="Verdana"/>
                <w:color w:val="000000"/>
                <w:sz w:val="20"/>
                <w:szCs w:val="20"/>
                <w:lang w:val="sr-Cyrl-RS"/>
              </w:rPr>
              <w:t xml:space="preserve">  вебсајт адресу или вебсајт адресе које се користе у ту сврху као и све релевантне информације неопходне за идентификацију вебсајта.</w:t>
            </w:r>
          </w:p>
          <w:p w:rsidR="00C46B35" w:rsidRPr="00B22F97" w:rsidRDefault="00C46B35" w:rsidP="00C46B35">
            <w:pPr>
              <w:rPr>
                <w:rFonts w:eastAsia="Verdana"/>
                <w:color w:val="000000"/>
                <w:sz w:val="20"/>
                <w:szCs w:val="20"/>
                <w:lang w:val="sr-Cyrl-RS"/>
              </w:rPr>
            </w:pPr>
          </w:p>
          <w:p w:rsidR="00C46B35" w:rsidRPr="00B22F97" w:rsidRDefault="00C46B35" w:rsidP="00C46B35">
            <w:pPr>
              <w:rPr>
                <w:rFonts w:eastAsia="Verdana"/>
                <w:color w:val="000000"/>
                <w:sz w:val="20"/>
                <w:szCs w:val="20"/>
                <w:lang w:val="sr-Cyrl-RS"/>
              </w:rPr>
            </w:pPr>
            <w:r w:rsidRPr="00B22F97">
              <w:rPr>
                <w:rFonts w:eastAsia="Verdana"/>
                <w:color w:val="000000"/>
                <w:sz w:val="20"/>
                <w:szCs w:val="20"/>
                <w:lang w:val="sr-Cyrl-RS"/>
              </w:rPr>
              <w:t xml:space="preserve">Надлежни органи Државе чланице обезбеђују потрошачима приступ списковима свих малопродајних објеката која су код њих регистрована. Кад се такав списак ставља на располагање, Државе чланице обезбеђују </w:t>
            </w:r>
            <w:r w:rsidRPr="00B22F97">
              <w:rPr>
                <w:rFonts w:eastAsia="Verdana"/>
                <w:color w:val="000000"/>
                <w:sz w:val="20"/>
                <w:szCs w:val="20"/>
                <w:lang w:val="sr-Cyrl-RS"/>
              </w:rPr>
              <w:lastRenderedPageBreak/>
              <w:t>поштовање правила и безбедносних мера наведених у Директиви 95/46/EК. Малопродајни објекти могу почети да износе дуванске производе на тржиште путем прекограничне продаје на даљину кад добију потврду о регистрацији код релевантних надлежних органа.</w:t>
            </w:r>
          </w:p>
          <w:p w:rsidR="00C46B35" w:rsidRPr="00B22F97" w:rsidRDefault="00C46B35" w:rsidP="00C46B35">
            <w:pPr>
              <w:rPr>
                <w:rFonts w:eastAsia="Verdana"/>
                <w:sz w:val="20"/>
                <w:szCs w:val="20"/>
                <w:lang w:val="sr-Cyrl-RS"/>
              </w:rPr>
            </w:pPr>
          </w:p>
          <w:p w:rsidR="00C46B35" w:rsidRPr="00B22F97" w:rsidRDefault="00C46B35" w:rsidP="00C46B35">
            <w:pPr>
              <w:rPr>
                <w:rFonts w:eastAsia="Verdana"/>
                <w:color w:val="000000"/>
                <w:sz w:val="20"/>
                <w:szCs w:val="20"/>
                <w:lang w:val="sr-Cyrl-RS"/>
              </w:rPr>
            </w:pPr>
            <w:r w:rsidRPr="00B22F97">
              <w:rPr>
                <w:rFonts w:eastAsia="Verdana"/>
                <w:color w:val="000000"/>
                <w:sz w:val="20"/>
                <w:szCs w:val="20"/>
                <w:lang w:val="sr-Cyrl-RS"/>
              </w:rPr>
              <w:t>Државе чланице које су одредишта дуванских производа који се продају прекограничном продајом на даљину могу захтевати да малопродајно место које их снабдева именује физичко лице одговорно за проверу - пре него што дувански производи стигну до потрошача - да ли је све у складу са националним одредбама усвојеним у складу са овом Директивом у Држави чланици која је одредиште, ако је таква верификација неопходна како би се осигурала усклађеност и олакшало спровођење.</w:t>
            </w:r>
          </w:p>
          <w:p w:rsidR="00C46B35" w:rsidRPr="00B22F97" w:rsidRDefault="00C46B35" w:rsidP="00C46B35">
            <w:pPr>
              <w:rPr>
                <w:rFonts w:eastAsia="Verdana"/>
                <w:sz w:val="20"/>
                <w:szCs w:val="20"/>
                <w:lang w:val="sr-Cyrl-RS"/>
              </w:rPr>
            </w:pPr>
          </w:p>
          <w:p w:rsidR="00C46B35" w:rsidRPr="00B22F97" w:rsidRDefault="00C46B35" w:rsidP="00C46B35">
            <w:pPr>
              <w:rPr>
                <w:rFonts w:eastAsia="Verdana"/>
                <w:color w:val="000000"/>
                <w:sz w:val="20"/>
                <w:szCs w:val="20"/>
                <w:lang w:val="sr-Cyrl-RS"/>
              </w:rPr>
            </w:pPr>
            <w:r w:rsidRPr="00B22F97">
              <w:rPr>
                <w:rFonts w:eastAsia="Verdana"/>
                <w:color w:val="000000"/>
                <w:sz w:val="20"/>
                <w:szCs w:val="20"/>
                <w:lang w:val="sr-Cyrl-RS"/>
              </w:rPr>
              <w:lastRenderedPageBreak/>
              <w:t>Малопродајна места укључена у прекограничну продају на даљину ће установити систем потврде старости који потврђује да у време продаје потрошач који купује робу задовољава минималну старосну границу предвиђену националним законом Државе чланице која је одредиште. Малопродајни објекат или физичко лице именовано у складу са ставом 3 набавља од надлежних органа Државе чланице опис детаља и функционисања система верификације старости.</w:t>
            </w:r>
          </w:p>
          <w:p w:rsidR="00C46B35" w:rsidRPr="00B22F97" w:rsidRDefault="00C46B35" w:rsidP="00C46B35">
            <w:pPr>
              <w:rPr>
                <w:rFonts w:eastAsia="Verdana"/>
                <w:sz w:val="20"/>
                <w:szCs w:val="20"/>
                <w:lang w:val="sr-Cyrl-RS"/>
              </w:rPr>
            </w:pPr>
          </w:p>
          <w:p w:rsidR="00C46B35" w:rsidRPr="00B22F97" w:rsidRDefault="00C46B35" w:rsidP="00C46B35">
            <w:pPr>
              <w:rPr>
                <w:rFonts w:eastAsia="Verdana"/>
                <w:sz w:val="20"/>
                <w:szCs w:val="20"/>
                <w:lang w:val="sr-Cyrl-RS"/>
              </w:rPr>
            </w:pPr>
            <w:r w:rsidRPr="00B22F97">
              <w:rPr>
                <w:rFonts w:eastAsia="Verdana"/>
                <w:color w:val="000000"/>
                <w:sz w:val="20"/>
                <w:szCs w:val="20"/>
                <w:lang w:val="sr-Cyrl-RS"/>
              </w:rPr>
              <w:t xml:space="preserve">Малопродајни објекти ће обрађивати само личне податке купца у складу са Директивом 95/46/EК и ови подаци се не откривају произвођачу дуванских производа или компанијама које чине део исте групе компанија или трећим странама. Лични подаци се не користе и не преносе за било коју другу намену осим </w:t>
            </w:r>
            <w:r w:rsidRPr="00B22F97">
              <w:rPr>
                <w:rFonts w:eastAsia="Verdana"/>
                <w:color w:val="000000"/>
                <w:sz w:val="20"/>
                <w:szCs w:val="20"/>
                <w:lang w:val="sr-Cyrl-RS"/>
              </w:rPr>
              <w:lastRenderedPageBreak/>
              <w:t>стварне куповине. Ово се такође примењује у случају да малопродајни објекат чини део произвођача дуванских производа.</w:t>
            </w:r>
          </w:p>
        </w:tc>
        <w:tc>
          <w:tcPr>
            <w:tcW w:w="2301" w:type="dxa"/>
            <w:vMerge/>
            <w:tcBorders>
              <w:left w:val="single" w:sz="6" w:space="0" w:color="FFFFFF"/>
              <w:right w:val="single" w:sz="6" w:space="0" w:color="000000"/>
            </w:tcBorders>
            <w:vAlign w:val="center"/>
          </w:tcPr>
          <w:p w:rsidR="00C46B35" w:rsidRPr="00B22F97" w:rsidRDefault="00C46B35" w:rsidP="00C46B35">
            <w:pPr>
              <w:jc w:val="center"/>
              <w:rPr>
                <w:rFonts w:eastAsia="Verdana"/>
                <w:sz w:val="20"/>
                <w:szCs w:val="20"/>
                <w:lang w:val="sr-Cyrl-RS"/>
              </w:rPr>
            </w:pPr>
          </w:p>
        </w:tc>
        <w:tc>
          <w:tcPr>
            <w:tcW w:w="2409" w:type="dxa"/>
            <w:vMerge/>
            <w:tcBorders>
              <w:left w:val="single" w:sz="6" w:space="0" w:color="FFFFFF"/>
              <w:right w:val="single" w:sz="6" w:space="0" w:color="000000"/>
            </w:tcBorders>
          </w:tcPr>
          <w:p w:rsidR="00C46B35" w:rsidRPr="00B22F97" w:rsidRDefault="00C46B35" w:rsidP="00C46B35">
            <w:pPr>
              <w:pBdr>
                <w:top w:val="nil"/>
                <w:left w:val="nil"/>
                <w:bottom w:val="nil"/>
                <w:right w:val="nil"/>
                <w:between w:val="nil"/>
              </w:pBdr>
              <w:jc w:val="both"/>
              <w:rPr>
                <w:rFonts w:eastAsia="Verdana"/>
                <w:color w:val="000000"/>
                <w:sz w:val="20"/>
                <w:szCs w:val="20"/>
                <w:lang w:val="sr-Cyrl-RS"/>
              </w:rPr>
            </w:pPr>
          </w:p>
        </w:tc>
        <w:tc>
          <w:tcPr>
            <w:tcW w:w="2308" w:type="dxa"/>
            <w:vMerge/>
            <w:tcBorders>
              <w:left w:val="single" w:sz="6" w:space="0" w:color="FFFFFF"/>
              <w:right w:val="single" w:sz="6" w:space="0" w:color="000000"/>
            </w:tcBorders>
            <w:vAlign w:val="center"/>
          </w:tcPr>
          <w:p w:rsidR="00C46B35" w:rsidRPr="00B22F97" w:rsidRDefault="00C46B35" w:rsidP="00C46B35">
            <w:pPr>
              <w:jc w:val="center"/>
              <w:rPr>
                <w:rFonts w:eastAsia="Verdana"/>
                <w:sz w:val="20"/>
                <w:szCs w:val="20"/>
                <w:lang w:val="sr-Cyrl-RS"/>
              </w:rPr>
            </w:pPr>
          </w:p>
        </w:tc>
        <w:tc>
          <w:tcPr>
            <w:tcW w:w="2310" w:type="dxa"/>
            <w:vMerge/>
            <w:tcBorders>
              <w:left w:val="single" w:sz="6" w:space="0" w:color="FFFFFF"/>
              <w:right w:val="single" w:sz="6" w:space="0" w:color="000000"/>
            </w:tcBorders>
            <w:vAlign w:val="center"/>
          </w:tcPr>
          <w:p w:rsidR="00C46B35" w:rsidRPr="00B22F97" w:rsidRDefault="00C46B35" w:rsidP="00C46B35">
            <w:pPr>
              <w:pBdr>
                <w:top w:val="nil"/>
                <w:left w:val="nil"/>
                <w:bottom w:val="nil"/>
                <w:right w:val="nil"/>
                <w:between w:val="nil"/>
              </w:pBdr>
              <w:spacing w:after="120"/>
              <w:rPr>
                <w:rFonts w:eastAsia="Verdana"/>
                <w:color w:val="000000"/>
                <w:sz w:val="20"/>
                <w:szCs w:val="20"/>
                <w:lang w:val="sr-Cyrl-RS"/>
              </w:rPr>
            </w:pPr>
          </w:p>
        </w:tc>
      </w:tr>
      <w:tr w:rsidR="00C46B35" w:rsidRPr="00B22F97" w:rsidTr="00B22F97">
        <w:tc>
          <w:tcPr>
            <w:tcW w:w="2302" w:type="dxa"/>
            <w:vAlign w:val="center"/>
          </w:tcPr>
          <w:p w:rsidR="00C46B35" w:rsidRPr="00B22F97" w:rsidRDefault="00C46B35" w:rsidP="00C46B35">
            <w:pPr>
              <w:jc w:val="center"/>
              <w:rPr>
                <w:rFonts w:eastAsia="Verdana"/>
                <w:sz w:val="20"/>
                <w:szCs w:val="20"/>
                <w:lang w:val="sr-Cyrl-RS"/>
              </w:rPr>
            </w:pPr>
            <w:r w:rsidRPr="00B22F97">
              <w:rPr>
                <w:rFonts w:eastAsia="Verdana"/>
                <w:sz w:val="20"/>
                <w:szCs w:val="20"/>
                <w:lang w:val="sr-Cyrl-RS"/>
              </w:rPr>
              <w:lastRenderedPageBreak/>
              <w:t>20.1</w:t>
            </w:r>
          </w:p>
          <w:p w:rsidR="00C46B35" w:rsidRPr="00B22F97" w:rsidRDefault="00C46B35" w:rsidP="00C46B35">
            <w:pPr>
              <w:jc w:val="center"/>
              <w:rPr>
                <w:rFonts w:eastAsia="Verdana"/>
                <w:sz w:val="20"/>
                <w:szCs w:val="20"/>
                <w:lang w:val="sr-Cyrl-RS"/>
              </w:rPr>
            </w:pPr>
            <w:r w:rsidRPr="00B22F97">
              <w:rPr>
                <w:rFonts w:eastAsia="Verdana"/>
                <w:sz w:val="20"/>
                <w:szCs w:val="20"/>
                <w:lang w:val="sr-Cyrl-RS"/>
              </w:rPr>
              <w:t>20.2</w:t>
            </w:r>
          </w:p>
          <w:p w:rsidR="00C46B35" w:rsidRPr="00B22F97" w:rsidRDefault="00C46B35" w:rsidP="00C46B35">
            <w:pPr>
              <w:jc w:val="center"/>
              <w:rPr>
                <w:rFonts w:eastAsia="Verdana"/>
                <w:sz w:val="20"/>
                <w:szCs w:val="20"/>
                <w:lang w:val="sr-Cyrl-RS"/>
              </w:rPr>
            </w:pPr>
            <w:r w:rsidRPr="00B22F97">
              <w:rPr>
                <w:rFonts w:eastAsia="Verdana"/>
                <w:sz w:val="20"/>
                <w:szCs w:val="20"/>
                <w:lang w:val="sr-Cyrl-RS"/>
              </w:rPr>
              <w:t>20.3</w:t>
            </w:r>
          </w:p>
          <w:p w:rsidR="00C46B35" w:rsidRPr="00B22F97" w:rsidRDefault="00C46B35" w:rsidP="00C46B35">
            <w:pPr>
              <w:jc w:val="center"/>
              <w:rPr>
                <w:rFonts w:eastAsia="Verdana"/>
                <w:sz w:val="20"/>
                <w:szCs w:val="20"/>
                <w:lang w:val="sr-Cyrl-RS"/>
              </w:rPr>
            </w:pPr>
            <w:r w:rsidRPr="00B22F97">
              <w:rPr>
                <w:rFonts w:eastAsia="Verdana"/>
                <w:sz w:val="20"/>
                <w:szCs w:val="20"/>
                <w:lang w:val="sr-Cyrl-RS"/>
              </w:rPr>
              <w:t>20.4</w:t>
            </w:r>
          </w:p>
          <w:p w:rsidR="00C46B35" w:rsidRPr="00B22F97" w:rsidRDefault="00C46B35" w:rsidP="00C46B35">
            <w:pPr>
              <w:jc w:val="center"/>
              <w:rPr>
                <w:rFonts w:eastAsia="Verdana"/>
                <w:sz w:val="20"/>
                <w:szCs w:val="20"/>
                <w:lang w:val="sr-Cyrl-RS"/>
              </w:rPr>
            </w:pPr>
            <w:r w:rsidRPr="00B22F97">
              <w:rPr>
                <w:rFonts w:eastAsia="Verdana"/>
                <w:sz w:val="20"/>
                <w:szCs w:val="20"/>
                <w:lang w:val="sr-Cyrl-RS"/>
              </w:rPr>
              <w:t>20.5</w:t>
            </w:r>
          </w:p>
          <w:p w:rsidR="00C46B35" w:rsidRPr="00B22F97" w:rsidRDefault="00C46B35" w:rsidP="00C46B35">
            <w:pPr>
              <w:jc w:val="center"/>
              <w:rPr>
                <w:rFonts w:eastAsia="Verdana"/>
                <w:sz w:val="20"/>
                <w:szCs w:val="20"/>
                <w:lang w:val="sr-Cyrl-RS"/>
              </w:rPr>
            </w:pPr>
            <w:r w:rsidRPr="00B22F97">
              <w:rPr>
                <w:rFonts w:eastAsia="Verdana"/>
                <w:sz w:val="20"/>
                <w:szCs w:val="20"/>
                <w:lang w:val="sr-Cyrl-RS"/>
              </w:rPr>
              <w:t>20.6</w:t>
            </w:r>
          </w:p>
          <w:p w:rsidR="00C46B35" w:rsidRPr="00B22F97" w:rsidRDefault="00C46B35" w:rsidP="00C46B35">
            <w:pPr>
              <w:jc w:val="center"/>
              <w:rPr>
                <w:rFonts w:eastAsia="Verdana"/>
                <w:sz w:val="20"/>
                <w:szCs w:val="20"/>
                <w:lang w:val="sr-Cyrl-RS"/>
              </w:rPr>
            </w:pPr>
            <w:r w:rsidRPr="00B22F97">
              <w:rPr>
                <w:rFonts w:eastAsia="Verdana"/>
                <w:sz w:val="20"/>
                <w:szCs w:val="20"/>
                <w:lang w:val="sr-Cyrl-RS"/>
              </w:rPr>
              <w:t>20.7</w:t>
            </w:r>
          </w:p>
          <w:p w:rsidR="00C46B35" w:rsidRPr="00B22F97" w:rsidRDefault="00C46B35" w:rsidP="00C46B35">
            <w:pPr>
              <w:jc w:val="center"/>
              <w:rPr>
                <w:rFonts w:eastAsia="Verdana"/>
                <w:sz w:val="20"/>
                <w:szCs w:val="20"/>
                <w:lang w:val="sr-Cyrl-RS"/>
              </w:rPr>
            </w:pPr>
            <w:r w:rsidRPr="00B22F97">
              <w:rPr>
                <w:rFonts w:eastAsia="Verdana"/>
                <w:sz w:val="20"/>
                <w:szCs w:val="20"/>
                <w:lang w:val="sr-Cyrl-RS"/>
              </w:rPr>
              <w:t>20.8</w:t>
            </w:r>
          </w:p>
          <w:p w:rsidR="00C46B35" w:rsidRPr="00B22F97" w:rsidRDefault="00C46B35" w:rsidP="00C46B35">
            <w:pPr>
              <w:jc w:val="center"/>
              <w:rPr>
                <w:rFonts w:eastAsia="Verdana"/>
                <w:sz w:val="20"/>
                <w:szCs w:val="20"/>
                <w:lang w:val="sr-Cyrl-RS"/>
              </w:rPr>
            </w:pPr>
            <w:r w:rsidRPr="00B22F97">
              <w:rPr>
                <w:rFonts w:eastAsia="Verdana"/>
                <w:sz w:val="20"/>
                <w:szCs w:val="20"/>
                <w:lang w:val="sr-Cyrl-RS"/>
              </w:rPr>
              <w:t>20.9</w:t>
            </w:r>
          </w:p>
          <w:p w:rsidR="00C46B35" w:rsidRPr="00B22F97" w:rsidRDefault="00C46B35" w:rsidP="00C46B35">
            <w:pPr>
              <w:jc w:val="center"/>
              <w:rPr>
                <w:sz w:val="20"/>
                <w:szCs w:val="20"/>
              </w:rPr>
            </w:pPr>
            <w:r w:rsidRPr="00B22F97">
              <w:rPr>
                <w:rFonts w:eastAsia="Verdana"/>
                <w:sz w:val="20"/>
                <w:szCs w:val="20"/>
                <w:lang w:val="sr-Cyrl-RS"/>
              </w:rPr>
              <w:t>20.10</w:t>
            </w:r>
          </w:p>
        </w:tc>
        <w:tc>
          <w:tcPr>
            <w:tcW w:w="2320" w:type="dxa"/>
            <w:vAlign w:val="center"/>
          </w:tcPr>
          <w:p w:rsidR="00C46B35" w:rsidRPr="00B22F97" w:rsidRDefault="00C46B35" w:rsidP="00C46B35">
            <w:pPr>
              <w:rPr>
                <w:rFonts w:eastAsia="Verdana"/>
                <w:sz w:val="20"/>
                <w:szCs w:val="20"/>
                <w:lang w:val="sr-Cyrl-RS"/>
              </w:rPr>
            </w:pPr>
            <w:r w:rsidRPr="00B22F97">
              <w:rPr>
                <w:rFonts w:eastAsia="Verdana"/>
                <w:b/>
                <w:color w:val="000000"/>
                <w:sz w:val="20"/>
                <w:szCs w:val="20"/>
                <w:lang w:val="sr-Cyrl-RS"/>
              </w:rPr>
              <w:t>Члан 20 – Електронске цигарете</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Државе чланице обезбеђују да се електронске цигарете и посуде за поновно пуњење пласирају на тржиште само уколико су у складу са овом Директивом као и свим другим релевантним законским прописима Уније.</w:t>
            </w:r>
          </w:p>
          <w:p w:rsidR="00C46B35" w:rsidRPr="00B22F97" w:rsidRDefault="00C46B35" w:rsidP="00C46B35">
            <w:pPr>
              <w:rPr>
                <w:rFonts w:eastAsia="Verdana"/>
                <w:sz w:val="20"/>
                <w:szCs w:val="20"/>
                <w:lang w:val="sr-Cyrl-RS"/>
              </w:rPr>
            </w:pP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Директива се не односи на електронске цигарете и посуде за поновно пуњење које су предмет захтева ауторизације из Директиве 2001/83/EК или захтева који су постављени у Директиви 93/42/EEК.</w:t>
            </w:r>
          </w:p>
          <w:p w:rsidR="00C46B35" w:rsidRPr="00B22F97" w:rsidRDefault="00C46B35" w:rsidP="00C46B35">
            <w:pPr>
              <w:rPr>
                <w:rFonts w:eastAsia="Verdana"/>
                <w:sz w:val="20"/>
                <w:szCs w:val="20"/>
                <w:lang w:val="sr-Cyrl-RS"/>
              </w:rPr>
            </w:pP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 xml:space="preserve">Произвођачи и увозници електронских цигарета и посуда за поновно пуњење шаљу обавештење надлежним органима  Држава чланица о било ком таквом производу које намеравају да пласирају </w:t>
            </w:r>
            <w:r w:rsidRPr="00B22F97">
              <w:rPr>
                <w:rFonts w:eastAsia="Verdana"/>
                <w:color w:val="000000"/>
                <w:sz w:val="20"/>
                <w:szCs w:val="20"/>
                <w:lang w:val="sr-Cyrl-RS"/>
              </w:rPr>
              <w:lastRenderedPageBreak/>
              <w:t xml:space="preserve">на тржиште. Обавештење се подноси у електронској форми шест месеци пре намераваног пласмана на тржиште. За електронске цигарете и посуде за поновно пуњење  које су се већ налазиле на тржишту 20.маја 2016.године, обавештење се подноси шест месеци од тог датума. Ново обавештење се подноси за сваку суштинску промену на производу. </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 </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У зависности од тога да ли се ради о електронској цигарети или посуди за поновно пуњење, обавештење садржи следеће информације:</w:t>
            </w:r>
          </w:p>
          <w:p w:rsidR="00C46B35" w:rsidRPr="00B22F97" w:rsidRDefault="00C46B35" w:rsidP="00C46B35">
            <w:pPr>
              <w:rPr>
                <w:rFonts w:eastAsia="Verdana"/>
                <w:sz w:val="20"/>
                <w:szCs w:val="20"/>
                <w:lang w:val="sr-Cyrl-RS"/>
              </w:rPr>
            </w:pP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b/>
                <w:color w:val="000000"/>
                <w:sz w:val="20"/>
                <w:szCs w:val="20"/>
                <w:lang w:val="sr-Cyrl-RS"/>
              </w:rPr>
              <w:t>(a)</w:t>
            </w:r>
            <w:r w:rsidRPr="00B22F97">
              <w:rPr>
                <w:rFonts w:eastAsia="Verdana"/>
                <w:color w:val="000000"/>
                <w:sz w:val="20"/>
                <w:szCs w:val="20"/>
                <w:lang w:val="sr-Cyrl-RS"/>
              </w:rPr>
              <w:t xml:space="preserve"> име и податке о контакту са произвођачем, одговорном правном или физичком лицу у оквиру Уније и, ако је применљиво, увознику у Унију;</w:t>
            </w:r>
          </w:p>
          <w:p w:rsidR="00C46B35" w:rsidRPr="00B22F97" w:rsidRDefault="00C46B35" w:rsidP="00C46B35">
            <w:pPr>
              <w:rPr>
                <w:rFonts w:eastAsia="Verdana"/>
                <w:sz w:val="20"/>
                <w:szCs w:val="20"/>
                <w:lang w:val="sr-Cyrl-RS"/>
              </w:rPr>
            </w:pP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b/>
                <w:color w:val="000000"/>
                <w:sz w:val="20"/>
                <w:szCs w:val="20"/>
                <w:lang w:val="sr-Cyrl-RS"/>
              </w:rPr>
              <w:t>(б)</w:t>
            </w:r>
            <w:r w:rsidRPr="00B22F97">
              <w:rPr>
                <w:rFonts w:eastAsia="Verdana"/>
                <w:color w:val="000000"/>
                <w:sz w:val="20"/>
                <w:szCs w:val="20"/>
                <w:lang w:val="sr-Cyrl-RS"/>
              </w:rPr>
              <w:t xml:space="preserve"> списак свих састојака који се налазе у производу и емисија које су резултат његове </w:t>
            </w:r>
            <w:r w:rsidRPr="00B22F97">
              <w:rPr>
                <w:rFonts w:eastAsia="Verdana"/>
                <w:color w:val="000000"/>
                <w:sz w:val="20"/>
                <w:szCs w:val="20"/>
                <w:lang w:val="sr-Cyrl-RS"/>
              </w:rPr>
              <w:lastRenderedPageBreak/>
              <w:t>употребе, по називу марке и типу, укључујући и њихову количину;</w:t>
            </w:r>
          </w:p>
          <w:p w:rsidR="00C46B35" w:rsidRPr="00B22F97" w:rsidRDefault="00C46B35" w:rsidP="00C46B35">
            <w:pPr>
              <w:rPr>
                <w:rFonts w:eastAsia="Verdana"/>
                <w:sz w:val="20"/>
                <w:szCs w:val="20"/>
                <w:lang w:val="sr-Cyrl-RS"/>
              </w:rPr>
            </w:pP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b/>
                <w:color w:val="000000"/>
                <w:sz w:val="20"/>
                <w:szCs w:val="20"/>
                <w:lang w:val="sr-Cyrl-RS"/>
              </w:rPr>
              <w:t>(в)</w:t>
            </w:r>
            <w:r w:rsidRPr="00B22F97">
              <w:rPr>
                <w:rFonts w:eastAsia="Verdana"/>
                <w:color w:val="000000"/>
                <w:sz w:val="20"/>
                <w:szCs w:val="20"/>
                <w:lang w:val="sr-Cyrl-RS"/>
              </w:rPr>
              <w:t xml:space="preserve"> податке о токсичности који се односе на састојке производа и емисије, укључујући ону кад је производ загрејан, а посебно податке који се односе на њихов утицај на здравље потрошача при удисању и, између осталог, било који ефекат зависности;</w:t>
            </w:r>
          </w:p>
          <w:p w:rsidR="00C46B35" w:rsidRPr="00B22F97" w:rsidRDefault="00C46B35" w:rsidP="00C46B35">
            <w:pPr>
              <w:rPr>
                <w:rFonts w:eastAsia="Verdana"/>
                <w:sz w:val="20"/>
                <w:szCs w:val="20"/>
                <w:lang w:val="sr-Cyrl-RS"/>
              </w:rPr>
            </w:pP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b/>
                <w:color w:val="000000"/>
                <w:sz w:val="20"/>
                <w:szCs w:val="20"/>
                <w:lang w:val="sr-Cyrl-RS"/>
              </w:rPr>
              <w:t>(г)</w:t>
            </w:r>
            <w:r w:rsidRPr="00B22F97">
              <w:rPr>
                <w:rFonts w:eastAsia="Verdana"/>
                <w:color w:val="000000"/>
                <w:sz w:val="20"/>
                <w:szCs w:val="20"/>
                <w:lang w:val="sr-Cyrl-RS"/>
              </w:rPr>
              <w:t xml:space="preserve"> информације о дозама и уносу никотина када се конзумирају у нормалним или разумно предвидљивим условима;</w:t>
            </w:r>
          </w:p>
          <w:p w:rsidR="00C46B35" w:rsidRPr="00B22F97" w:rsidRDefault="00C46B35" w:rsidP="00C46B35">
            <w:pPr>
              <w:rPr>
                <w:rFonts w:eastAsia="Verdana"/>
                <w:sz w:val="20"/>
                <w:szCs w:val="20"/>
                <w:lang w:val="sr-Cyrl-RS"/>
              </w:rPr>
            </w:pP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b/>
                <w:color w:val="000000"/>
                <w:sz w:val="20"/>
                <w:szCs w:val="20"/>
                <w:lang w:val="sr-Cyrl-RS"/>
              </w:rPr>
              <w:t>(д)</w:t>
            </w:r>
            <w:r w:rsidRPr="00B22F97">
              <w:rPr>
                <w:rFonts w:eastAsia="Verdana"/>
                <w:color w:val="000000"/>
                <w:sz w:val="20"/>
                <w:szCs w:val="20"/>
                <w:lang w:val="sr-Cyrl-RS"/>
              </w:rPr>
              <w:t xml:space="preserve"> опис компонената производа; укључујући, где је применљиво, механизам за отварање и поновно пуњење електронских цигарета или посуда за поновно пуњење;</w:t>
            </w:r>
          </w:p>
          <w:p w:rsidR="00C46B35" w:rsidRPr="00B22F97" w:rsidRDefault="00C46B35" w:rsidP="00C46B35">
            <w:pPr>
              <w:rPr>
                <w:rFonts w:eastAsia="Verdana"/>
                <w:sz w:val="20"/>
                <w:szCs w:val="20"/>
                <w:lang w:val="sr-Cyrl-RS"/>
              </w:rPr>
            </w:pPr>
            <w:r w:rsidRPr="00B22F97">
              <w:rPr>
                <w:rFonts w:eastAsia="Verdana"/>
                <w:sz w:val="20"/>
                <w:szCs w:val="20"/>
                <w:lang w:val="sr-Cyrl-RS"/>
              </w:rPr>
              <w:br/>
            </w:r>
            <w:r w:rsidRPr="00B22F97">
              <w:rPr>
                <w:rFonts w:eastAsia="Verdana"/>
                <w:b/>
                <w:color w:val="000000"/>
                <w:sz w:val="20"/>
                <w:szCs w:val="20"/>
                <w:lang w:val="sr-Cyrl-RS"/>
              </w:rPr>
              <w:t>(ђ)</w:t>
            </w:r>
            <w:r w:rsidRPr="00B22F97">
              <w:rPr>
                <w:rFonts w:eastAsia="Verdana"/>
                <w:color w:val="000000"/>
                <w:sz w:val="20"/>
                <w:szCs w:val="20"/>
                <w:lang w:val="sr-Cyrl-RS"/>
              </w:rPr>
              <w:t xml:space="preserve"> опис производног процеса, укључујући и податке о томе да ли то укључује серијску </w:t>
            </w:r>
            <w:r w:rsidRPr="00B22F97">
              <w:rPr>
                <w:rFonts w:eastAsia="Verdana"/>
                <w:color w:val="000000"/>
                <w:sz w:val="20"/>
                <w:szCs w:val="20"/>
                <w:lang w:val="sr-Cyrl-RS"/>
              </w:rPr>
              <w:lastRenderedPageBreak/>
              <w:t>производњу и изјаву да производни процес обезбеђује усклађеност са свим захтевима из овог Члана;</w:t>
            </w:r>
          </w:p>
          <w:p w:rsidR="00C46B35" w:rsidRPr="00B22F97" w:rsidRDefault="00C46B35" w:rsidP="00C46B35">
            <w:pPr>
              <w:pBdr>
                <w:top w:val="nil"/>
                <w:left w:val="nil"/>
                <w:bottom w:val="nil"/>
                <w:right w:val="nil"/>
                <w:between w:val="nil"/>
              </w:pBdr>
              <w:rPr>
                <w:rFonts w:eastAsia="Verdana"/>
                <w:b/>
                <w:color w:val="000000"/>
                <w:sz w:val="20"/>
                <w:szCs w:val="20"/>
                <w:lang w:val="sr-Cyrl-RS"/>
              </w:rPr>
            </w:pP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b/>
                <w:color w:val="000000"/>
                <w:sz w:val="20"/>
                <w:szCs w:val="20"/>
                <w:lang w:val="sr-Cyrl-RS"/>
              </w:rPr>
              <w:t>(е)</w:t>
            </w:r>
            <w:r w:rsidRPr="00B22F97">
              <w:rPr>
                <w:rFonts w:eastAsia="Verdana"/>
                <w:color w:val="000000"/>
                <w:sz w:val="20"/>
                <w:szCs w:val="20"/>
                <w:lang w:val="sr-Cyrl-RS"/>
              </w:rPr>
              <w:t xml:space="preserve"> изјаву да произвођач и увозник сносе сву одговорност за квалитет и безбедност производа кад се нађу на тржишту и кад се користе у нормалним или разумно предвидљивим условима.</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 </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Тамо где Државе чланице сматрају да су дате информације непотпуне, имају право да захтевају комплетирање дотичних информација.</w:t>
            </w:r>
          </w:p>
          <w:p w:rsidR="00C46B35" w:rsidRPr="00B22F97" w:rsidRDefault="00C46B35" w:rsidP="00C46B35">
            <w:pPr>
              <w:rPr>
                <w:rFonts w:eastAsia="Verdana"/>
                <w:sz w:val="20"/>
                <w:szCs w:val="20"/>
                <w:lang w:val="sr-Cyrl-RS"/>
              </w:rPr>
            </w:pP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Државе чланице могу да наплате произвођачима и увозницима  одговарајућу накнаду за примање, похрањивање, руковање и анализу информација које су им послате.</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Државе чланице обезбеђују да:</w:t>
            </w:r>
          </w:p>
          <w:p w:rsidR="00C46B35" w:rsidRPr="00B22F97" w:rsidRDefault="00C46B35" w:rsidP="00C46B35">
            <w:pPr>
              <w:rPr>
                <w:rFonts w:eastAsia="Verdana"/>
                <w:sz w:val="20"/>
                <w:szCs w:val="20"/>
                <w:lang w:val="sr-Cyrl-RS"/>
              </w:rPr>
            </w:pP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b/>
                <w:color w:val="000000"/>
                <w:sz w:val="20"/>
                <w:szCs w:val="20"/>
                <w:lang w:val="sr-Cyrl-RS"/>
              </w:rPr>
              <w:t>(a)</w:t>
            </w:r>
            <w:r w:rsidRPr="00B22F97">
              <w:rPr>
                <w:rFonts w:eastAsia="Verdana"/>
                <w:color w:val="000000"/>
                <w:sz w:val="20"/>
                <w:szCs w:val="20"/>
                <w:lang w:val="sr-Cyrl-RS"/>
              </w:rPr>
              <w:t xml:space="preserve"> се течност која садржи никотин ставља на тржиште само у наменским посудама за </w:t>
            </w:r>
            <w:r w:rsidRPr="00B22F97">
              <w:rPr>
                <w:rFonts w:eastAsia="Verdana"/>
                <w:color w:val="000000"/>
                <w:sz w:val="20"/>
                <w:szCs w:val="20"/>
                <w:lang w:val="sr-Cyrl-RS"/>
              </w:rPr>
              <w:lastRenderedPageBreak/>
              <w:t>пуњење који не прелазе запремину од 10 мл, у електронским цигаретама за једнократну употребу или у патронама за једнократну употребу и да улошци или посуде не прелазе запремину од 2 мл;</w:t>
            </w:r>
          </w:p>
          <w:p w:rsidR="00C46B35" w:rsidRPr="00B22F97" w:rsidRDefault="00C46B35" w:rsidP="00C46B35">
            <w:pPr>
              <w:rPr>
                <w:rFonts w:eastAsia="Verdana"/>
                <w:sz w:val="20"/>
                <w:szCs w:val="20"/>
                <w:lang w:val="sr-Cyrl-RS"/>
              </w:rPr>
            </w:pP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b/>
                <w:color w:val="000000"/>
                <w:sz w:val="20"/>
                <w:szCs w:val="20"/>
                <w:lang w:val="sr-Cyrl-RS"/>
              </w:rPr>
              <w:t>(б)</w:t>
            </w:r>
            <w:r w:rsidRPr="00B22F97">
              <w:rPr>
                <w:rFonts w:eastAsia="Verdana"/>
                <w:color w:val="000000"/>
                <w:sz w:val="20"/>
                <w:szCs w:val="20"/>
                <w:lang w:val="sr-Cyrl-RS"/>
              </w:rPr>
              <w:t xml:space="preserve"> течност која садржи никотин не садржи више од 20 мг/мл;</w:t>
            </w:r>
          </w:p>
          <w:p w:rsidR="00C46B35" w:rsidRPr="00B22F97" w:rsidRDefault="00C46B35" w:rsidP="00C46B35">
            <w:pPr>
              <w:rPr>
                <w:rFonts w:eastAsia="Verdana"/>
                <w:sz w:val="20"/>
                <w:szCs w:val="20"/>
                <w:lang w:val="sr-Cyrl-RS"/>
              </w:rPr>
            </w:pP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b/>
                <w:color w:val="000000"/>
                <w:sz w:val="20"/>
                <w:szCs w:val="20"/>
                <w:lang w:val="sr-Cyrl-RS"/>
              </w:rPr>
              <w:t>(в)</w:t>
            </w:r>
            <w:r w:rsidRPr="00B22F97">
              <w:rPr>
                <w:rFonts w:eastAsia="Verdana"/>
                <w:color w:val="000000"/>
                <w:sz w:val="20"/>
                <w:szCs w:val="20"/>
                <w:lang w:val="sr-Cyrl-RS"/>
              </w:rPr>
              <w:t xml:space="preserve"> течност која садржи никотин не садржи адитиве набројане у Члану 7(6);</w:t>
            </w:r>
          </w:p>
          <w:p w:rsidR="00C46B35" w:rsidRPr="00B22F97" w:rsidRDefault="00C46B35" w:rsidP="00C46B35">
            <w:pPr>
              <w:rPr>
                <w:rFonts w:eastAsia="Verdana"/>
                <w:sz w:val="20"/>
                <w:szCs w:val="20"/>
                <w:lang w:val="sr-Cyrl-RS"/>
              </w:rPr>
            </w:pP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b/>
                <w:color w:val="000000"/>
                <w:sz w:val="20"/>
                <w:szCs w:val="20"/>
                <w:lang w:val="sr-Cyrl-RS"/>
              </w:rPr>
              <w:t>(г)</w:t>
            </w:r>
            <w:r w:rsidRPr="00B22F97">
              <w:rPr>
                <w:rFonts w:eastAsia="Verdana"/>
                <w:color w:val="000000"/>
                <w:sz w:val="20"/>
                <w:szCs w:val="20"/>
                <w:lang w:val="sr-Cyrl-RS"/>
              </w:rPr>
              <w:t xml:space="preserve"> се само састојци високе чистоће користе у производњи течности која садрже никотин. Материје које нису састојци навдене у тачки (б) другог подстава става 2 овог Члана присутни су у течности која садржи никотин само у траговима, уколико и те трагове није могуће технички избећи за време производње;</w:t>
            </w:r>
          </w:p>
          <w:p w:rsidR="00C46B35" w:rsidRPr="00B22F97" w:rsidRDefault="00C46B35" w:rsidP="00C46B35">
            <w:pPr>
              <w:rPr>
                <w:rFonts w:eastAsia="Verdana"/>
                <w:sz w:val="20"/>
                <w:szCs w:val="20"/>
                <w:lang w:val="sr-Cyrl-RS"/>
              </w:rPr>
            </w:pP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b/>
                <w:color w:val="000000"/>
                <w:sz w:val="20"/>
                <w:szCs w:val="20"/>
                <w:lang w:val="sr-Cyrl-RS"/>
              </w:rPr>
              <w:t>(д)</w:t>
            </w:r>
            <w:r w:rsidRPr="00B22F97">
              <w:rPr>
                <w:rFonts w:eastAsia="Verdana"/>
                <w:color w:val="000000"/>
                <w:sz w:val="20"/>
                <w:szCs w:val="20"/>
                <w:lang w:val="sr-Cyrl-RS"/>
              </w:rPr>
              <w:t xml:space="preserve"> изузев никотина, у течности која садржи никотин користе се </w:t>
            </w:r>
            <w:r w:rsidRPr="00B22F97">
              <w:rPr>
                <w:rFonts w:eastAsia="Verdana"/>
                <w:color w:val="000000"/>
                <w:sz w:val="20"/>
                <w:szCs w:val="20"/>
                <w:lang w:val="sr-Cyrl-RS"/>
              </w:rPr>
              <w:lastRenderedPageBreak/>
              <w:t>само састојци који не представљају ризик за људско здравље у загрејаном или незагрејаном облику;</w:t>
            </w:r>
          </w:p>
          <w:p w:rsidR="00C46B35" w:rsidRPr="00B22F97" w:rsidRDefault="00C46B35" w:rsidP="00C46B35">
            <w:pPr>
              <w:rPr>
                <w:rFonts w:eastAsia="Verdana"/>
                <w:sz w:val="20"/>
                <w:szCs w:val="20"/>
                <w:lang w:val="sr-Cyrl-RS"/>
              </w:rPr>
            </w:pP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b/>
                <w:color w:val="000000"/>
                <w:sz w:val="20"/>
                <w:szCs w:val="20"/>
                <w:lang w:val="sr-Cyrl-RS"/>
              </w:rPr>
              <w:t>(ђ)</w:t>
            </w:r>
            <w:r w:rsidRPr="00B22F97">
              <w:rPr>
                <w:rFonts w:eastAsia="Verdana"/>
                <w:color w:val="000000"/>
                <w:sz w:val="20"/>
                <w:szCs w:val="20"/>
                <w:lang w:val="sr-Cyrl-RS"/>
              </w:rPr>
              <w:t xml:space="preserve"> електронске цигарете испуштају дозе никотина на конзистентном нивоу у нормалним условима коришћења;</w:t>
            </w:r>
          </w:p>
          <w:p w:rsidR="00C46B35" w:rsidRPr="00B22F97" w:rsidRDefault="00C46B35" w:rsidP="00C46B35">
            <w:pPr>
              <w:rPr>
                <w:rFonts w:eastAsia="Verdana"/>
                <w:sz w:val="20"/>
                <w:szCs w:val="20"/>
                <w:lang w:val="sr-Cyrl-RS"/>
              </w:rPr>
            </w:pPr>
            <w:r w:rsidRPr="00B22F97">
              <w:rPr>
                <w:rFonts w:eastAsia="Verdana"/>
                <w:sz w:val="20"/>
                <w:szCs w:val="20"/>
                <w:lang w:val="sr-Cyrl-RS"/>
              </w:rPr>
              <w:br/>
            </w:r>
            <w:r w:rsidRPr="00B22F97">
              <w:rPr>
                <w:rFonts w:eastAsia="Verdana"/>
                <w:b/>
                <w:color w:val="000000"/>
                <w:sz w:val="20"/>
                <w:szCs w:val="20"/>
                <w:lang w:val="sr-Cyrl-RS"/>
              </w:rPr>
              <w:t>(е)</w:t>
            </w:r>
            <w:r w:rsidRPr="00B22F97">
              <w:rPr>
                <w:rFonts w:eastAsia="Verdana"/>
                <w:color w:val="000000"/>
                <w:sz w:val="20"/>
                <w:szCs w:val="20"/>
                <w:lang w:val="sr-Cyrl-RS"/>
              </w:rPr>
              <w:t xml:space="preserve"> електронске цигарете и посуде за поновно пуњење су заштићене од приступа деце и неовлаштеног приступа, а заштићене су од ломљења и цурења и имају механизам који обезбеђује поновно пуњење без цурења.</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Државе чланице обезбеђују:</w:t>
            </w:r>
          </w:p>
          <w:p w:rsidR="00C46B35" w:rsidRPr="00B22F97" w:rsidRDefault="00C46B35" w:rsidP="00C46B35">
            <w:pPr>
              <w:rPr>
                <w:rFonts w:eastAsia="Verdana"/>
                <w:sz w:val="20"/>
                <w:szCs w:val="20"/>
                <w:lang w:val="sr-Cyrl-RS"/>
              </w:rPr>
            </w:pP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b/>
                <w:color w:val="000000"/>
                <w:sz w:val="20"/>
                <w:szCs w:val="20"/>
                <w:lang w:val="sr-Cyrl-RS"/>
              </w:rPr>
              <w:t>(a)</w:t>
            </w:r>
            <w:r w:rsidRPr="00B22F97">
              <w:rPr>
                <w:rFonts w:eastAsia="Verdana"/>
                <w:color w:val="000000"/>
                <w:sz w:val="20"/>
                <w:szCs w:val="20"/>
                <w:lang w:val="sr-Cyrl-RS"/>
              </w:rPr>
              <w:t xml:space="preserve"> да појединачна паковања електронских цигарета и посуда за поновно пуњење садрже листић са подацима о:</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b/>
                <w:color w:val="000000"/>
                <w:sz w:val="20"/>
                <w:szCs w:val="20"/>
                <w:lang w:val="sr-Cyrl-RS"/>
              </w:rPr>
              <w:t>(i)</w:t>
            </w:r>
            <w:r w:rsidRPr="00B22F97">
              <w:rPr>
                <w:rFonts w:eastAsia="Verdana"/>
                <w:color w:val="000000"/>
                <w:sz w:val="20"/>
                <w:szCs w:val="20"/>
                <w:lang w:val="sr-Cyrl-RS"/>
              </w:rPr>
              <w:t xml:space="preserve"> упутствима за кориштење и складиштење производа, укључујући напомену да се не препоручује да производ не користе </w:t>
            </w:r>
            <w:r w:rsidRPr="00B22F97">
              <w:rPr>
                <w:rFonts w:eastAsia="Verdana"/>
                <w:color w:val="000000"/>
                <w:sz w:val="20"/>
                <w:szCs w:val="20"/>
                <w:lang w:val="sr-Cyrl-RS"/>
              </w:rPr>
              <w:lastRenderedPageBreak/>
              <w:t>млади људи и непушачи;</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b/>
                <w:color w:val="000000"/>
                <w:sz w:val="20"/>
                <w:szCs w:val="20"/>
                <w:lang w:val="sr-Cyrl-RS"/>
              </w:rPr>
              <w:t>(ii)</w:t>
            </w:r>
            <w:r w:rsidRPr="00B22F97">
              <w:rPr>
                <w:rFonts w:eastAsia="Verdana"/>
                <w:color w:val="000000"/>
                <w:sz w:val="20"/>
                <w:szCs w:val="20"/>
                <w:lang w:val="sr-Cyrl-RS"/>
              </w:rPr>
              <w:t xml:space="preserve"> контраиндикацијама;</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b/>
                <w:color w:val="000000"/>
                <w:sz w:val="20"/>
                <w:szCs w:val="20"/>
                <w:lang w:val="sr-Cyrl-RS"/>
              </w:rPr>
              <w:t>(iii)</w:t>
            </w:r>
            <w:r w:rsidRPr="00B22F97">
              <w:rPr>
                <w:rFonts w:eastAsia="Verdana"/>
                <w:color w:val="000000"/>
                <w:sz w:val="20"/>
                <w:szCs w:val="20"/>
                <w:lang w:val="sr-Cyrl-RS"/>
              </w:rPr>
              <w:t xml:space="preserve"> упозорењима за специфичне ризичне групе;</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b/>
                <w:color w:val="000000"/>
                <w:sz w:val="20"/>
                <w:szCs w:val="20"/>
                <w:lang w:val="sr-Cyrl-RS"/>
              </w:rPr>
              <w:t>(iv)</w:t>
            </w:r>
            <w:r w:rsidRPr="00B22F97">
              <w:rPr>
                <w:rFonts w:eastAsia="Verdana"/>
                <w:color w:val="000000"/>
                <w:sz w:val="20"/>
                <w:szCs w:val="20"/>
                <w:lang w:val="sr-Cyrl-RS"/>
              </w:rPr>
              <w:t xml:space="preserve"> могућим негативним ефектима;</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b/>
                <w:color w:val="000000"/>
                <w:sz w:val="20"/>
                <w:szCs w:val="20"/>
                <w:lang w:val="sr-Cyrl-RS"/>
              </w:rPr>
              <w:t>(v)</w:t>
            </w:r>
            <w:r w:rsidRPr="00B22F97">
              <w:rPr>
                <w:rFonts w:eastAsia="Verdana"/>
                <w:color w:val="000000"/>
                <w:sz w:val="20"/>
                <w:szCs w:val="20"/>
                <w:lang w:val="sr-Cyrl-RS"/>
              </w:rPr>
              <w:t xml:space="preserve"> зависности и токсичности; и</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b/>
                <w:color w:val="000000"/>
                <w:sz w:val="20"/>
                <w:szCs w:val="20"/>
                <w:lang w:val="sr-Cyrl-RS"/>
              </w:rPr>
              <w:t>(vi)</w:t>
            </w:r>
            <w:r w:rsidRPr="00B22F97">
              <w:rPr>
                <w:rFonts w:eastAsia="Verdana"/>
                <w:color w:val="000000"/>
                <w:sz w:val="20"/>
                <w:szCs w:val="20"/>
                <w:lang w:val="sr-Cyrl-RS"/>
              </w:rPr>
              <w:t xml:space="preserve"> контакт подацима произвођача или увозника и контакт податке о физичким и правним лицима у оквирима Уније;</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 </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b/>
                <w:color w:val="000000"/>
                <w:sz w:val="20"/>
                <w:szCs w:val="20"/>
                <w:lang w:val="sr-Cyrl-RS"/>
              </w:rPr>
              <w:t>(б)</w:t>
            </w:r>
            <w:r w:rsidRPr="00B22F97">
              <w:rPr>
                <w:rFonts w:eastAsia="Verdana"/>
                <w:color w:val="000000"/>
                <w:sz w:val="20"/>
                <w:szCs w:val="20"/>
                <w:lang w:val="sr-Cyrl-RS"/>
              </w:rPr>
              <w:t xml:space="preserve"> да појединачна паковања и било које спољашње паковање електронских цигарета и посуда за поновно пуњење:</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b/>
                <w:color w:val="000000"/>
                <w:sz w:val="20"/>
                <w:szCs w:val="20"/>
                <w:lang w:val="sr-Cyrl-RS"/>
              </w:rPr>
              <w:t>(i)</w:t>
            </w:r>
            <w:r w:rsidRPr="00B22F97">
              <w:rPr>
                <w:rFonts w:eastAsia="Verdana"/>
                <w:color w:val="000000"/>
                <w:sz w:val="20"/>
                <w:szCs w:val="20"/>
                <w:lang w:val="sr-Cyrl-RS"/>
              </w:rPr>
              <w:t xml:space="preserve"> укључују списак свих састојака које се налазе у производу опадајућим редом по тежини, и назнаку садржаја никотина у производу и количину по дози, број серије и препоруку да се производ држи ван домашаја деце;</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b/>
                <w:color w:val="000000"/>
                <w:sz w:val="20"/>
                <w:szCs w:val="20"/>
                <w:lang w:val="sr-Cyrl-RS"/>
              </w:rPr>
              <w:t>(ii)</w:t>
            </w:r>
            <w:r w:rsidRPr="00B22F97">
              <w:rPr>
                <w:rFonts w:eastAsia="Verdana"/>
                <w:color w:val="000000"/>
                <w:sz w:val="20"/>
                <w:szCs w:val="20"/>
                <w:lang w:val="sr-Cyrl-RS"/>
              </w:rPr>
              <w:t xml:space="preserve"> без нарушавања тачке (i) ове тачке, не укључују елементе или карактеристике из </w:t>
            </w:r>
            <w:r w:rsidRPr="00B22F97">
              <w:rPr>
                <w:rFonts w:eastAsia="Verdana"/>
                <w:color w:val="000000"/>
                <w:sz w:val="20"/>
                <w:szCs w:val="20"/>
                <w:lang w:val="sr-Cyrl-RS"/>
              </w:rPr>
              <w:lastRenderedPageBreak/>
              <w:t>Члана 13, са изузетком Члана 13(1)(a) и (c) а које се тичу информација о садржају никотина и арома; и</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b/>
                <w:color w:val="000000"/>
                <w:sz w:val="20"/>
                <w:szCs w:val="20"/>
                <w:lang w:val="sr-Cyrl-RS"/>
              </w:rPr>
              <w:t>(iii)</w:t>
            </w:r>
            <w:r w:rsidRPr="00B22F97">
              <w:rPr>
                <w:rFonts w:eastAsia="Verdana"/>
                <w:color w:val="000000"/>
                <w:sz w:val="20"/>
                <w:szCs w:val="20"/>
                <w:lang w:val="sr-Cyrl-RS"/>
              </w:rPr>
              <w:t xml:space="preserve"> носи једно о следећих здравствених упозорења:</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'Овај производ садржи никотин који је високо зависничка супстанца. Није препоручљиво да га користе непушачи'.</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Или</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'Овај производ садржи никотин који је високо зависничка супстанца.'</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Државе чланице одређују које ће се од ових упозорења користити;</w:t>
            </w:r>
          </w:p>
          <w:p w:rsidR="00C46B35" w:rsidRPr="00B22F97" w:rsidRDefault="00C46B35" w:rsidP="00C46B35">
            <w:pPr>
              <w:rPr>
                <w:rFonts w:eastAsia="Verdana"/>
                <w:sz w:val="20"/>
                <w:szCs w:val="20"/>
                <w:lang w:val="sr-Cyrl-RS"/>
              </w:rPr>
            </w:pPr>
            <w:r w:rsidRPr="00B22F97">
              <w:rPr>
                <w:rFonts w:eastAsia="Verdana"/>
                <w:sz w:val="20"/>
                <w:szCs w:val="20"/>
                <w:lang w:val="sr-Cyrl-RS"/>
              </w:rPr>
              <w:br/>
            </w:r>
            <w:r w:rsidRPr="00B22F97">
              <w:rPr>
                <w:rFonts w:eastAsia="Verdana"/>
                <w:b/>
                <w:color w:val="000000"/>
                <w:sz w:val="20"/>
                <w:szCs w:val="20"/>
                <w:lang w:val="sr-Cyrl-RS"/>
              </w:rPr>
              <w:t>(в)</w:t>
            </w:r>
            <w:r w:rsidRPr="00B22F97">
              <w:rPr>
                <w:rFonts w:eastAsia="Verdana"/>
                <w:color w:val="000000"/>
                <w:sz w:val="20"/>
                <w:szCs w:val="20"/>
                <w:lang w:val="sr-Cyrl-RS"/>
              </w:rPr>
              <w:t xml:space="preserve"> здравствена упозорења су у складу са захтевима наведеним у Члану 12(2).</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Државе чланице обезбеђују:</w:t>
            </w:r>
          </w:p>
          <w:p w:rsidR="00C46B35" w:rsidRPr="00B22F97" w:rsidRDefault="00C46B35" w:rsidP="00C46B35">
            <w:pPr>
              <w:rPr>
                <w:rFonts w:eastAsia="Verdana"/>
                <w:sz w:val="20"/>
                <w:szCs w:val="20"/>
                <w:lang w:val="sr-Cyrl-RS"/>
              </w:rPr>
            </w:pP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b/>
                <w:color w:val="000000"/>
                <w:sz w:val="20"/>
                <w:szCs w:val="20"/>
                <w:lang w:val="sr-Cyrl-RS"/>
              </w:rPr>
              <w:t xml:space="preserve">(a) </w:t>
            </w:r>
            <w:r w:rsidRPr="00B22F97">
              <w:rPr>
                <w:rFonts w:eastAsia="Verdana"/>
                <w:color w:val="000000"/>
                <w:sz w:val="20"/>
                <w:szCs w:val="20"/>
                <w:lang w:val="sr-Cyrl-RS"/>
              </w:rPr>
              <w:t xml:space="preserve">да комерцијална комуникација (рекламирање) у Службама јавног информисања, у штампи и другим јавним публикацијама са циљем директног или индиректног утицаја на промоцију </w:t>
            </w:r>
            <w:r w:rsidRPr="00B22F97">
              <w:rPr>
                <w:rFonts w:eastAsia="Verdana"/>
                <w:color w:val="000000"/>
                <w:sz w:val="20"/>
                <w:szCs w:val="20"/>
                <w:lang w:val="sr-Cyrl-RS"/>
              </w:rPr>
              <w:lastRenderedPageBreak/>
              <w:t>електронских цигарета и посуда за поновно пуњење  буде забрањена, изузев за публикације које су искључиво намењене професионалцима у трговини електронским цигаретама или посудама за поновно пуњење, као и за публикације које су објављене у трећим земљама где ове публикације генерално нису намењене за тржиште Уније;</w:t>
            </w:r>
          </w:p>
          <w:p w:rsidR="00C46B35" w:rsidRPr="00B22F97" w:rsidRDefault="00C46B35" w:rsidP="00C46B35">
            <w:pPr>
              <w:rPr>
                <w:rFonts w:eastAsia="Verdana"/>
                <w:sz w:val="20"/>
                <w:szCs w:val="20"/>
                <w:lang w:val="sr-Cyrl-RS"/>
              </w:rPr>
            </w:pP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b/>
                <w:color w:val="000000"/>
                <w:sz w:val="20"/>
                <w:szCs w:val="20"/>
                <w:lang w:val="sr-Cyrl-RS"/>
              </w:rPr>
              <w:t>(б)</w:t>
            </w:r>
            <w:r w:rsidRPr="00B22F97">
              <w:rPr>
                <w:rFonts w:eastAsia="Verdana"/>
                <w:color w:val="000000"/>
                <w:sz w:val="20"/>
                <w:szCs w:val="20"/>
                <w:lang w:val="sr-Cyrl-RS"/>
              </w:rPr>
              <w:t xml:space="preserve"> комерцијална комуникација на радију, са циљем директног или индиректног утицаја на промовисање еклектронских цигарета или посуда за поновно пуњење, је забрањена;</w:t>
            </w:r>
          </w:p>
          <w:p w:rsidR="00C46B35" w:rsidRPr="00B22F97" w:rsidRDefault="00C46B35" w:rsidP="00C46B35">
            <w:pPr>
              <w:rPr>
                <w:rFonts w:eastAsia="Verdana"/>
                <w:sz w:val="20"/>
                <w:szCs w:val="20"/>
                <w:lang w:val="sr-Cyrl-RS"/>
              </w:rPr>
            </w:pP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b/>
                <w:color w:val="000000"/>
                <w:sz w:val="20"/>
                <w:szCs w:val="20"/>
                <w:lang w:val="sr-Cyrl-RS"/>
              </w:rPr>
              <w:t>(в)</w:t>
            </w:r>
            <w:r w:rsidRPr="00B22F97">
              <w:rPr>
                <w:rFonts w:eastAsia="Verdana"/>
                <w:color w:val="000000"/>
                <w:sz w:val="20"/>
                <w:szCs w:val="20"/>
                <w:lang w:val="sr-Cyrl-RS"/>
              </w:rPr>
              <w:t xml:space="preserve"> забрањен је било који облик јавног или приватног доприноса радио програмима са циљем директног или индиректног утицаја на промоцију електронских цигарета и посуда за поновно пуњење;</w:t>
            </w:r>
          </w:p>
          <w:p w:rsidR="00C46B35" w:rsidRPr="00B22F97" w:rsidRDefault="00C46B35" w:rsidP="00C46B35">
            <w:pPr>
              <w:rPr>
                <w:rFonts w:eastAsia="Verdana"/>
                <w:color w:val="000000"/>
                <w:sz w:val="20"/>
                <w:szCs w:val="20"/>
                <w:lang w:val="sr-Cyrl-RS"/>
              </w:rPr>
            </w:pPr>
            <w:r w:rsidRPr="00B22F97">
              <w:rPr>
                <w:rFonts w:eastAsia="Verdana"/>
                <w:sz w:val="20"/>
                <w:szCs w:val="20"/>
                <w:lang w:val="sr-Cyrl-RS"/>
              </w:rPr>
              <w:br/>
            </w:r>
            <w:r w:rsidRPr="00B22F97">
              <w:rPr>
                <w:rFonts w:eastAsia="Verdana"/>
                <w:b/>
                <w:color w:val="000000"/>
                <w:sz w:val="20"/>
                <w:szCs w:val="20"/>
                <w:lang w:val="sr-Cyrl-RS"/>
              </w:rPr>
              <w:t>(г)</w:t>
            </w:r>
            <w:r w:rsidRPr="00B22F97">
              <w:rPr>
                <w:rFonts w:eastAsia="Verdana"/>
                <w:color w:val="000000"/>
                <w:sz w:val="20"/>
                <w:szCs w:val="20"/>
                <w:lang w:val="sr-Cyrl-RS"/>
              </w:rPr>
              <w:t xml:space="preserve"> забрањен је било </w:t>
            </w:r>
            <w:r w:rsidRPr="00B22F97">
              <w:rPr>
                <w:rFonts w:eastAsia="Verdana"/>
                <w:color w:val="000000"/>
                <w:sz w:val="20"/>
                <w:szCs w:val="20"/>
                <w:lang w:val="sr-Cyrl-RS"/>
              </w:rPr>
              <w:lastRenderedPageBreak/>
              <w:t>који облик јавног или приватног доприноса било ком догађају, активности или појединцу са циљем директне или индиректне промоције електронских цигарета и посуда за поновно пуњење и укључивање или одржавање такве активности у неколико Држава чланица или на неки други начин а да има прекогранични утицај.</w:t>
            </w:r>
          </w:p>
          <w:p w:rsidR="00C46B35" w:rsidRPr="00B22F97" w:rsidRDefault="00C46B35" w:rsidP="00C46B35">
            <w:pPr>
              <w:rPr>
                <w:rFonts w:eastAsia="Verdana"/>
                <w:sz w:val="20"/>
                <w:szCs w:val="20"/>
                <w:lang w:val="sr-Cyrl-RS"/>
              </w:rPr>
            </w:pPr>
          </w:p>
          <w:p w:rsidR="00C46B35" w:rsidRPr="00B22F97" w:rsidRDefault="00C46B35" w:rsidP="00C46B35">
            <w:pPr>
              <w:rPr>
                <w:rFonts w:eastAsia="Verdana"/>
                <w:sz w:val="20"/>
                <w:szCs w:val="20"/>
                <w:lang w:val="sr-Cyrl-RS"/>
              </w:rPr>
            </w:pPr>
            <w:r w:rsidRPr="00B22F97">
              <w:rPr>
                <w:rFonts w:eastAsia="Verdana"/>
                <w:b/>
                <w:color w:val="000000"/>
                <w:sz w:val="20"/>
                <w:szCs w:val="20"/>
                <w:lang w:val="sr-Cyrl-RS"/>
              </w:rPr>
              <w:t>(д)</w:t>
            </w:r>
            <w:r w:rsidRPr="00B22F97">
              <w:rPr>
                <w:rFonts w:eastAsia="Verdana"/>
                <w:color w:val="000000"/>
                <w:sz w:val="20"/>
                <w:szCs w:val="20"/>
                <w:lang w:val="sr-Cyrl-RS"/>
              </w:rPr>
              <w:t>аудиовизуелна комерцијална комуникација на коју се примењује Директива</w:t>
            </w:r>
            <w:r w:rsidRPr="00B22F97">
              <w:rPr>
                <w:rFonts w:eastAsia="Verdana"/>
                <w:b/>
                <w:color w:val="000000"/>
                <w:sz w:val="20"/>
                <w:szCs w:val="20"/>
                <w:lang w:val="sr-Cyrl-RS"/>
              </w:rPr>
              <w:t xml:space="preserve"> </w:t>
            </w:r>
            <w:r w:rsidRPr="00B22F97">
              <w:rPr>
                <w:rFonts w:eastAsia="Verdana"/>
                <w:color w:val="000000"/>
                <w:sz w:val="20"/>
                <w:szCs w:val="20"/>
                <w:lang w:val="sr-Cyrl-RS"/>
              </w:rPr>
              <w:t xml:space="preserve">2010/13/EУ Европског парламента и Савета [OЈ Л 95,   15.4.2010, стр. 1], забрањена је за електронске цигарете и посуде за поновно пуњење. </w:t>
            </w:r>
          </w:p>
          <w:p w:rsidR="00C46B35" w:rsidRPr="00B22F97" w:rsidRDefault="00C46B35" w:rsidP="00C46B35">
            <w:pPr>
              <w:rPr>
                <w:rFonts w:eastAsia="Verdana"/>
                <w:sz w:val="20"/>
                <w:szCs w:val="20"/>
                <w:lang w:val="sr-Cyrl-RS"/>
              </w:rPr>
            </w:pPr>
            <w:r w:rsidRPr="00B22F97">
              <w:rPr>
                <w:rFonts w:eastAsia="Verdana"/>
                <w:color w:val="000000"/>
                <w:sz w:val="20"/>
                <w:szCs w:val="20"/>
                <w:lang w:val="sr-Cyrl-RS"/>
              </w:rPr>
              <w:t>Члан 18 ове Директиве примењује се у прекограничној продаји на даљину електронских цигарета и посуда за поновно пуњење.</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 xml:space="preserve">Државе чланице захтевају од произвођача и увозника електронских цигарета </w:t>
            </w:r>
            <w:r w:rsidRPr="00B22F97">
              <w:rPr>
                <w:rFonts w:eastAsia="Verdana"/>
                <w:color w:val="000000"/>
                <w:sz w:val="20"/>
                <w:szCs w:val="20"/>
                <w:lang w:val="sr-Cyrl-RS"/>
              </w:rPr>
              <w:lastRenderedPageBreak/>
              <w:t>и посуда за поновно пуњење да једанпут годишње подносе надлежним органима:</w:t>
            </w:r>
          </w:p>
          <w:p w:rsidR="00C46B35" w:rsidRPr="00B22F97" w:rsidRDefault="00C46B35" w:rsidP="00C46B35">
            <w:pPr>
              <w:rPr>
                <w:rFonts w:eastAsia="Verdana"/>
                <w:sz w:val="20"/>
                <w:szCs w:val="20"/>
                <w:lang w:val="sr-Cyrl-RS"/>
              </w:rPr>
            </w:pP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b/>
                <w:color w:val="000000"/>
                <w:sz w:val="20"/>
                <w:szCs w:val="20"/>
                <w:lang w:val="sr-Cyrl-RS"/>
              </w:rPr>
              <w:t>(i)</w:t>
            </w:r>
            <w:r w:rsidRPr="00B22F97">
              <w:rPr>
                <w:rFonts w:eastAsia="Verdana"/>
                <w:color w:val="000000"/>
                <w:sz w:val="20"/>
                <w:szCs w:val="20"/>
                <w:lang w:val="sr-Cyrl-RS"/>
              </w:rPr>
              <w:t xml:space="preserve"> свеобухватне податке о обиму продаје, по робној марки и типу производа;</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b/>
                <w:color w:val="000000"/>
                <w:sz w:val="20"/>
                <w:szCs w:val="20"/>
                <w:lang w:val="sr-Cyrl-RS"/>
              </w:rPr>
              <w:t>(ii)</w:t>
            </w:r>
            <w:r w:rsidRPr="00B22F97">
              <w:rPr>
                <w:rFonts w:eastAsia="Verdana"/>
                <w:color w:val="000000"/>
                <w:sz w:val="20"/>
                <w:szCs w:val="20"/>
                <w:lang w:val="sr-Cyrl-RS"/>
              </w:rPr>
              <w:t xml:space="preserve"> информације о преференцама различитих корисничких група, укључујући младе људе, непушаче  и главне типове тренутних корисника;</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b/>
                <w:color w:val="000000"/>
                <w:sz w:val="20"/>
                <w:szCs w:val="20"/>
                <w:lang w:val="sr-Cyrl-RS"/>
              </w:rPr>
              <w:t>(iii)</w:t>
            </w:r>
            <w:r w:rsidRPr="00B22F97">
              <w:rPr>
                <w:rFonts w:eastAsia="Verdana"/>
                <w:color w:val="000000"/>
                <w:sz w:val="20"/>
                <w:szCs w:val="20"/>
                <w:lang w:val="sr-Cyrl-RS"/>
              </w:rPr>
              <w:t xml:space="preserve"> начин продаје производа; и</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b/>
                <w:color w:val="000000"/>
                <w:sz w:val="20"/>
                <w:szCs w:val="20"/>
                <w:lang w:val="sr-Cyrl-RS"/>
              </w:rPr>
              <w:t>(iv)</w:t>
            </w:r>
            <w:r w:rsidRPr="00B22F97">
              <w:rPr>
                <w:rFonts w:eastAsia="Verdana"/>
                <w:color w:val="000000"/>
                <w:sz w:val="20"/>
                <w:szCs w:val="20"/>
                <w:lang w:val="sr-Cyrl-RS"/>
              </w:rPr>
              <w:t xml:space="preserve"> извршне сажетке било ког истраживања тржишта које је релаизовано о горе поменутим ставкама, укључујући њихов превод на енглески језик.</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 xml:space="preserve">Државе чланице надгледају развој на тржишту који се односи на електронске цигарете и посуде за поновно пуњење, укључујући било који доказ да је њихово коришћење пут ка никотинској зависности и на крају конзумирању традиционалног дувана </w:t>
            </w:r>
            <w:r w:rsidRPr="00B22F97">
              <w:rPr>
                <w:rFonts w:eastAsia="Verdana"/>
                <w:color w:val="000000"/>
                <w:sz w:val="20"/>
                <w:szCs w:val="20"/>
                <w:lang w:val="sr-Cyrl-RS"/>
              </w:rPr>
              <w:lastRenderedPageBreak/>
              <w:t xml:space="preserve">међу младим људима и непушачима. </w:t>
            </w:r>
          </w:p>
          <w:p w:rsidR="00C46B35" w:rsidRPr="00B22F97" w:rsidRDefault="00C46B35" w:rsidP="00C46B35">
            <w:pPr>
              <w:pBdr>
                <w:top w:val="nil"/>
                <w:left w:val="nil"/>
                <w:bottom w:val="nil"/>
                <w:right w:val="nil"/>
                <w:between w:val="nil"/>
              </w:pBdr>
              <w:tabs>
                <w:tab w:val="left" w:pos="1806"/>
              </w:tabs>
              <w:rPr>
                <w:rFonts w:eastAsia="Verdana"/>
                <w:color w:val="000000"/>
                <w:sz w:val="20"/>
                <w:szCs w:val="20"/>
                <w:lang w:val="sr-Cyrl-RS"/>
              </w:rPr>
            </w:pPr>
            <w:r w:rsidRPr="00B22F97">
              <w:rPr>
                <w:rFonts w:eastAsia="Verdana"/>
                <w:color w:val="000000"/>
                <w:sz w:val="20"/>
                <w:szCs w:val="20"/>
                <w:lang w:val="sr-Cyrl-RS"/>
              </w:rPr>
              <w:t>Државе чланице обезбеђују да се информације добијене у складу са ставом 2 учине доступним јавности на вебсајту. Државе чланице узимају у обзир потребу заштите пословних тајни на одговарајући начин када се те информације учине доступним јавности.</w:t>
            </w:r>
          </w:p>
          <w:p w:rsidR="00C46B35" w:rsidRPr="00B22F97" w:rsidRDefault="00C46B35" w:rsidP="00C46B35">
            <w:pPr>
              <w:tabs>
                <w:tab w:val="left" w:pos="1806"/>
              </w:tabs>
              <w:rPr>
                <w:rFonts w:eastAsia="Verdana"/>
                <w:sz w:val="20"/>
                <w:szCs w:val="20"/>
                <w:lang w:val="sr-Cyrl-RS"/>
              </w:rPr>
            </w:pP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На захтев, Државе чланице ће све информације добијене у складу са овим Чланом учинити доступним Комисији и другим Државама чланицама. Државе чланице и Комисија обезбеђују да трговачке тајне и друге поверљиве информације буду третиране на поверљив начин.</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 xml:space="preserve">Државе чланице од произвођача, увозника и дистрибутера електронских цигарета и посуда за поновно пуњење захтевају да успоставе и одржавају систем за прикупљање информација о свим сумњивим негативним </w:t>
            </w:r>
            <w:r w:rsidRPr="00B22F97">
              <w:rPr>
                <w:rFonts w:eastAsia="Verdana"/>
                <w:color w:val="000000"/>
                <w:sz w:val="20"/>
                <w:szCs w:val="20"/>
                <w:lang w:val="sr-Cyrl-RS"/>
              </w:rPr>
              <w:lastRenderedPageBreak/>
              <w:t>ефектима ових производа на људско здравље.</w:t>
            </w:r>
          </w:p>
          <w:p w:rsidR="00C46B35" w:rsidRPr="00B22F97" w:rsidRDefault="00C46B35" w:rsidP="00C46B35">
            <w:pPr>
              <w:rPr>
                <w:rFonts w:eastAsia="Verdana"/>
                <w:sz w:val="20"/>
                <w:szCs w:val="20"/>
                <w:lang w:val="sr-Cyrl-RS"/>
              </w:rPr>
            </w:pP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 xml:space="preserve">Уколико било који од ових привредних субјеката сматра или има разлог да верује да електронске цигарете или посуде за поновно пуњење које су у њиховом поседу а намењене су за пласман на тржиште нису безбедне или нису доброг квалитета или на било који начин нису у складу са овом Директивом, тај привредни субјекат одмах предузима корективне мере неопходне за усклађивање производа који је у питању са овом Директивом - повлачи га или опозива, како ситуација захтева. У таквим случајевима, од привредног субјекта се такође захтева да одмах обавести органе за надгледање тржишта Држава чланица у којима је производ доступан или постоји намера да буде доступан, обезбеђујући  детаље а посебно оне </w:t>
            </w:r>
            <w:r w:rsidRPr="00B22F97">
              <w:rPr>
                <w:rFonts w:eastAsia="Verdana"/>
                <w:color w:val="000000"/>
                <w:sz w:val="20"/>
                <w:szCs w:val="20"/>
                <w:lang w:val="sr-Cyrl-RS"/>
              </w:rPr>
              <w:lastRenderedPageBreak/>
              <w:t>које се односе на здравствени ризик и безбедност, као и на предузете корективне мере и на резултате тих мера.</w:t>
            </w:r>
          </w:p>
          <w:p w:rsidR="00C46B35" w:rsidRPr="00B22F97" w:rsidRDefault="00C46B35" w:rsidP="00C46B35">
            <w:pPr>
              <w:rPr>
                <w:rFonts w:eastAsia="Verdana"/>
                <w:sz w:val="20"/>
                <w:szCs w:val="20"/>
                <w:lang w:val="sr-Cyrl-RS"/>
              </w:rPr>
            </w:pP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Државе чланице такође могу да траже додатне информације од привредних субјеката, на пример о безбедносним и квалитативним аспектима било којег штетног ефекта електронских цигарета или посуда за поновно пуњење.</w:t>
            </w:r>
          </w:p>
          <w:p w:rsidR="00C46B35" w:rsidRPr="00B22F97" w:rsidRDefault="00C46B35" w:rsidP="00C46B35">
            <w:pPr>
              <w:rPr>
                <w:rFonts w:eastAsia="Verdana"/>
                <w:sz w:val="20"/>
                <w:szCs w:val="20"/>
                <w:lang w:val="sr-Cyrl-RS"/>
              </w:rPr>
            </w:pPr>
            <w:r w:rsidRPr="00B22F97">
              <w:rPr>
                <w:rFonts w:eastAsia="Verdana"/>
                <w:color w:val="000000"/>
                <w:sz w:val="20"/>
                <w:szCs w:val="20"/>
                <w:lang w:val="sr-Cyrl-RS"/>
              </w:rPr>
              <w:t>Комисија подноси извештај Европском парламенту и Савету о потенцијалним ризицима по јавно здравље који су повезани са коришћењем електронских цигарета које се допуњавају до 20.маја 2016.године  а и касније кад се укаже потреба.</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 xml:space="preserve">Кад се ради о електронским цигаретама и посудама за поновно пуњење које су у складу са овим Чланом, уколико се надлежни орган увери </w:t>
            </w:r>
            <w:r w:rsidRPr="00B22F97">
              <w:rPr>
                <w:rFonts w:eastAsia="Verdana"/>
                <w:color w:val="000000"/>
                <w:sz w:val="20"/>
                <w:szCs w:val="20"/>
                <w:lang w:val="sr-Cyrl-RS"/>
              </w:rPr>
              <w:lastRenderedPageBreak/>
              <w:t>или има разумне основе да верује да специфичне електронске цигарете и посуде за поновно пуњење или неки тип електронских цигарета или посуда за поновно пуњење може представљати озбиљан ризик за људско здравље, он може да примени одговарајуће привремене мере. Надлежни орган одмах обавештава Комисију и надлежне органе или друге Државе чланице о предузетим мерама и доставља им све податке које поткрепљују мере. Комисија одређује, у најкраћем могућем року након добијања такве информације, да ли је привремена мера оправдана. Комисија обавештава Државе чланице које имају везе са тим о својим закључцима да би било омогућено Државама чланицама да предузму одговарајуће пратеће мере.</w:t>
            </w:r>
          </w:p>
          <w:p w:rsidR="00C46B35" w:rsidRPr="00B22F97" w:rsidRDefault="00C46B35" w:rsidP="00C46B35">
            <w:pPr>
              <w:rPr>
                <w:rFonts w:eastAsia="Verdana"/>
                <w:sz w:val="20"/>
                <w:szCs w:val="20"/>
                <w:lang w:val="sr-Cyrl-RS"/>
              </w:rPr>
            </w:pP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 xml:space="preserve">Тамо где се у примени првог подстава овог става на утемељеним и </w:t>
            </w:r>
            <w:r w:rsidRPr="00B22F97">
              <w:rPr>
                <w:rFonts w:eastAsia="Verdana"/>
                <w:color w:val="000000"/>
                <w:sz w:val="20"/>
                <w:szCs w:val="20"/>
                <w:lang w:val="sr-Cyrl-RS"/>
              </w:rPr>
              <w:lastRenderedPageBreak/>
              <w:t>оправданим основама забрањује стављање на тржиште одређених електронских цигарета или посуда за поновно пуњење или једног типа електронске цигарете или посуде за поновно пуњење у најмање три Државе чланице, Комисија је овлаштена да усвоји делегирана акта у складу са Чланом 27 да прошири такву забрану на све Државе чланице, ако је такво проширење оправдано и сразмерно.</w:t>
            </w:r>
          </w:p>
          <w:p w:rsidR="00C46B35" w:rsidRPr="00B22F97" w:rsidRDefault="00C46B35" w:rsidP="00C46B35">
            <w:pPr>
              <w:rPr>
                <w:rFonts w:eastAsia="Verdana"/>
                <w:sz w:val="20"/>
                <w:szCs w:val="20"/>
                <w:lang w:val="sr-Cyrl-RS"/>
              </w:rPr>
            </w:pPr>
            <w:r w:rsidRPr="00B22F97">
              <w:rPr>
                <w:rFonts w:eastAsia="Verdana"/>
                <w:color w:val="000000"/>
                <w:sz w:val="20"/>
                <w:szCs w:val="20"/>
                <w:lang w:val="sr-Cyrl-RS"/>
              </w:rPr>
              <w:t>Комисија има овлаштење да усвоји делегирана акта у складу са Чланом 27 и да усвоји текст здравственог упозорења у ставу 4(b) овог Члана. Кад усваја здравствено упозорење, Комисија обезбеђује да оно буде чињенично.</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Помоћу проведбених уредби, Комисија установљава заједнички формат за обавештење које се односи на став 2 и техничке стандарде за механизам за поновно пуњење из става 3(g).</w:t>
            </w:r>
          </w:p>
          <w:p w:rsidR="00C46B35" w:rsidRPr="00B22F97" w:rsidRDefault="00C46B35" w:rsidP="00C46B35">
            <w:pPr>
              <w:rPr>
                <w:rFonts w:eastAsia="Verdana"/>
                <w:sz w:val="20"/>
                <w:szCs w:val="20"/>
                <w:lang w:val="sr-Cyrl-RS"/>
              </w:rPr>
            </w:pPr>
          </w:p>
          <w:p w:rsidR="00C46B35" w:rsidRPr="00B22F97" w:rsidRDefault="00C46B35" w:rsidP="00C46B35">
            <w:pPr>
              <w:pBdr>
                <w:top w:val="nil"/>
                <w:left w:val="nil"/>
                <w:bottom w:val="nil"/>
                <w:right w:val="nil"/>
                <w:between w:val="nil"/>
              </w:pBdr>
              <w:rPr>
                <w:rFonts w:eastAsia="Verdana"/>
                <w:sz w:val="20"/>
                <w:szCs w:val="20"/>
                <w:lang w:val="sr-Cyrl-RS"/>
              </w:rPr>
            </w:pPr>
            <w:r w:rsidRPr="00B22F97">
              <w:rPr>
                <w:rFonts w:eastAsia="Verdana"/>
                <w:color w:val="000000"/>
                <w:sz w:val="20"/>
                <w:szCs w:val="20"/>
                <w:lang w:val="sr-Cyrl-RS"/>
              </w:rPr>
              <w:lastRenderedPageBreak/>
              <w:t>Ове проведбене уредбе усвајају се у складу са поступком испитивања из Члана 25(2).</w:t>
            </w:r>
          </w:p>
        </w:tc>
        <w:tc>
          <w:tcPr>
            <w:tcW w:w="2301" w:type="dxa"/>
            <w:vAlign w:val="center"/>
          </w:tcPr>
          <w:p w:rsidR="009479BB" w:rsidRPr="00B22F97" w:rsidRDefault="009479BB" w:rsidP="009479BB">
            <w:pPr>
              <w:jc w:val="center"/>
              <w:rPr>
                <w:rFonts w:eastAsia="Verdana"/>
                <w:sz w:val="20"/>
                <w:szCs w:val="20"/>
                <w:lang w:val="sr-Cyrl-RS"/>
              </w:rPr>
            </w:pPr>
            <w:r w:rsidRPr="00B22F97">
              <w:rPr>
                <w:rFonts w:eastAsia="Verdana"/>
                <w:sz w:val="20"/>
                <w:szCs w:val="20"/>
                <w:lang w:val="sr-Cyrl-RS"/>
              </w:rPr>
              <w:lastRenderedPageBreak/>
              <w:t>25.</w:t>
            </w:r>
          </w:p>
          <w:p w:rsidR="009479BB" w:rsidRPr="00B22F97" w:rsidRDefault="009479BB" w:rsidP="009479BB">
            <w:pPr>
              <w:jc w:val="center"/>
              <w:rPr>
                <w:rFonts w:eastAsia="Verdana"/>
                <w:sz w:val="20"/>
                <w:szCs w:val="20"/>
                <w:lang w:val="sr-Cyrl-RS"/>
              </w:rPr>
            </w:pPr>
            <w:r w:rsidRPr="00B22F97">
              <w:rPr>
                <w:rFonts w:eastAsia="Verdana"/>
                <w:sz w:val="20"/>
                <w:szCs w:val="20"/>
                <w:lang w:val="sr-Cyrl-RS"/>
              </w:rPr>
              <w:t>39.</w:t>
            </w:r>
          </w:p>
          <w:p w:rsidR="009479BB" w:rsidRPr="00B22F97" w:rsidRDefault="009479BB" w:rsidP="009479BB">
            <w:pPr>
              <w:jc w:val="center"/>
              <w:rPr>
                <w:rFonts w:eastAsia="Verdana"/>
                <w:sz w:val="20"/>
                <w:szCs w:val="20"/>
                <w:lang w:val="sr-Cyrl-RS"/>
              </w:rPr>
            </w:pPr>
            <w:r w:rsidRPr="00B22F97">
              <w:rPr>
                <w:rFonts w:eastAsia="Verdana"/>
                <w:sz w:val="20"/>
                <w:szCs w:val="20"/>
                <w:lang w:val="sr-Cyrl-RS"/>
              </w:rPr>
              <w:t>48.</w:t>
            </w:r>
          </w:p>
          <w:p w:rsidR="00C46B35" w:rsidRPr="00B22F97" w:rsidRDefault="009479BB" w:rsidP="009479BB">
            <w:pPr>
              <w:jc w:val="center"/>
              <w:rPr>
                <w:sz w:val="20"/>
                <w:szCs w:val="20"/>
              </w:rPr>
            </w:pPr>
            <w:r w:rsidRPr="00B22F97">
              <w:rPr>
                <w:rFonts w:eastAsia="Verdana"/>
                <w:sz w:val="20"/>
                <w:szCs w:val="20"/>
                <w:lang w:val="sr-Cyrl-RS"/>
              </w:rPr>
              <w:t>49.</w:t>
            </w:r>
          </w:p>
        </w:tc>
        <w:tc>
          <w:tcPr>
            <w:tcW w:w="2409" w:type="dxa"/>
            <w:vAlign w:val="center"/>
          </w:tcPr>
          <w:p w:rsidR="00C46B35" w:rsidRPr="00B22F97" w:rsidRDefault="00C46B35" w:rsidP="00C46B35">
            <w:pPr>
              <w:pBdr>
                <w:top w:val="nil"/>
                <w:left w:val="nil"/>
                <w:bottom w:val="nil"/>
                <w:right w:val="nil"/>
                <w:between w:val="nil"/>
              </w:pBdr>
              <w:rPr>
                <w:rFonts w:eastAsia="Verdana"/>
                <w:color w:val="000000"/>
                <w:sz w:val="20"/>
                <w:szCs w:val="20"/>
                <w:lang w:val="sr-Cyrl-RS"/>
              </w:rPr>
            </w:pP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После члана 64д додаје се нова глава:</w:t>
            </w:r>
            <w:r w:rsidRPr="00B22F97">
              <w:rPr>
                <w:rFonts w:eastAsia="Verdana"/>
                <w:color w:val="000000"/>
                <w:sz w:val="20"/>
                <w:szCs w:val="20"/>
              </w:rPr>
              <w:t xml:space="preserve"> </w:t>
            </w:r>
            <w:r w:rsidRPr="00B22F97">
              <w:rPr>
                <w:rFonts w:eastAsia="Verdana"/>
                <w:color w:val="000000"/>
                <w:sz w:val="20"/>
                <w:szCs w:val="20"/>
                <w:lang w:val="sr-Cyrl-RS"/>
              </w:rPr>
              <w:t>„</w:t>
            </w:r>
            <w:r w:rsidRPr="00B22F97">
              <w:rPr>
                <w:rFonts w:eastAsia="Verdana"/>
                <w:color w:val="000000"/>
                <w:sz w:val="20"/>
                <w:szCs w:val="20"/>
              </w:rPr>
              <w:t xml:space="preserve">VA </w:t>
            </w:r>
            <w:r w:rsidRPr="00B22F97">
              <w:rPr>
                <w:rFonts w:eastAsia="Verdana"/>
                <w:color w:val="000000"/>
                <w:sz w:val="20"/>
                <w:szCs w:val="20"/>
                <w:lang w:val="sr-Cyrl-RS"/>
              </w:rPr>
              <w:t>РЕГИСТРИ ПРОИЗВОЂАЧА И УВОЗНИКА СРОДНИХ ПРОИЗВОДА</w:t>
            </w:r>
            <w:r w:rsidRPr="00B22F97">
              <w:rPr>
                <w:rFonts w:eastAsia="Verdana"/>
                <w:color w:val="000000"/>
                <w:sz w:val="20"/>
                <w:szCs w:val="20"/>
              </w:rPr>
              <w:t>”</w:t>
            </w:r>
            <w:r w:rsidRPr="00B22F97">
              <w:rPr>
                <w:rFonts w:eastAsia="Verdana"/>
                <w:color w:val="000000"/>
                <w:sz w:val="20"/>
                <w:szCs w:val="20"/>
                <w:lang w:val="sr-Cyrl-RS"/>
              </w:rPr>
              <w:t xml:space="preserve"> и чл. 64ђ, 64е ,64ж, 64з, 64 и 64ј, који гласе:</w:t>
            </w:r>
          </w:p>
          <w:p w:rsidR="00C46B35" w:rsidRPr="00B22F97" w:rsidRDefault="00C46B35" w:rsidP="00C46B35">
            <w:pPr>
              <w:pBdr>
                <w:top w:val="nil"/>
                <w:left w:val="nil"/>
                <w:bottom w:val="nil"/>
                <w:right w:val="nil"/>
                <w:between w:val="nil"/>
              </w:pBdr>
              <w:rPr>
                <w:rFonts w:eastAsia="Verdana"/>
                <w:color w:val="000000"/>
                <w:sz w:val="20"/>
                <w:szCs w:val="20"/>
                <w:lang w:val="sr-Cyrl-RS"/>
              </w:rPr>
            </w:pPr>
          </w:p>
          <w:p w:rsidR="00C46B35" w:rsidRPr="00B22F97" w:rsidRDefault="00C46B35" w:rsidP="00C46B35">
            <w:pPr>
              <w:pBdr>
                <w:top w:val="nil"/>
                <w:left w:val="nil"/>
                <w:bottom w:val="nil"/>
                <w:right w:val="nil"/>
                <w:between w:val="nil"/>
              </w:pBdr>
              <w:rPr>
                <w:rFonts w:eastAsia="Verdana"/>
                <w:i/>
                <w:color w:val="000000"/>
                <w:sz w:val="20"/>
                <w:szCs w:val="20"/>
                <w:lang w:val="sr-Cyrl-RS"/>
              </w:rPr>
            </w:pPr>
            <w:r w:rsidRPr="00B22F97">
              <w:rPr>
                <w:rFonts w:eastAsia="Verdana"/>
                <w:color w:val="000000"/>
                <w:sz w:val="20"/>
                <w:szCs w:val="20"/>
                <w:lang w:val="sr-Cyrl-RS"/>
              </w:rPr>
              <w:t>„</w:t>
            </w:r>
            <w:r w:rsidRPr="00B22F97">
              <w:rPr>
                <w:rFonts w:eastAsia="Verdana"/>
                <w:i/>
                <w:color w:val="000000"/>
                <w:sz w:val="20"/>
                <w:szCs w:val="20"/>
                <w:lang w:val="sr-Cyrl-RS"/>
              </w:rPr>
              <w:t>Регистар произвођача сродних производа</w:t>
            </w:r>
          </w:p>
          <w:p w:rsidR="00C46B35" w:rsidRPr="00B22F97" w:rsidRDefault="00C46B35" w:rsidP="00C46B35">
            <w:pPr>
              <w:pBdr>
                <w:top w:val="nil"/>
                <w:left w:val="nil"/>
                <w:bottom w:val="nil"/>
                <w:right w:val="nil"/>
                <w:between w:val="nil"/>
              </w:pBdr>
              <w:rPr>
                <w:rFonts w:eastAsia="Verdana"/>
                <w:color w:val="000000"/>
                <w:sz w:val="20"/>
                <w:szCs w:val="20"/>
                <w:lang w:val="sr-Cyrl-RS"/>
              </w:rPr>
            </w:pP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Члан 64ђ</w:t>
            </w:r>
          </w:p>
          <w:p w:rsidR="00C46B35" w:rsidRPr="00B22F97" w:rsidRDefault="00C46B35" w:rsidP="00C46B35">
            <w:pPr>
              <w:pBdr>
                <w:top w:val="nil"/>
                <w:left w:val="nil"/>
                <w:bottom w:val="nil"/>
                <w:right w:val="nil"/>
                <w:between w:val="nil"/>
              </w:pBdr>
              <w:rPr>
                <w:rFonts w:eastAsia="Verdana"/>
                <w:color w:val="000000"/>
                <w:sz w:val="20"/>
                <w:szCs w:val="20"/>
              </w:rPr>
            </w:pPr>
            <w:r w:rsidRPr="00B22F97">
              <w:rPr>
                <w:rFonts w:eastAsia="Verdana"/>
                <w:color w:val="000000"/>
                <w:sz w:val="20"/>
                <w:szCs w:val="20"/>
                <w:lang w:val="sr-Cyrl-RS"/>
              </w:rPr>
              <w:t xml:space="preserve">Обављањем делатности производње сродних производа може да се бави привредни субјект који је уписан код органа надлежног за регистрацију </w:t>
            </w:r>
            <w:r w:rsidRPr="00B22F97">
              <w:rPr>
                <w:rFonts w:eastAsia="Verdana"/>
                <w:color w:val="000000"/>
                <w:sz w:val="20"/>
                <w:szCs w:val="20"/>
              </w:rPr>
              <w:t xml:space="preserve">и у </w:t>
            </w:r>
            <w:r w:rsidRPr="00B22F97">
              <w:rPr>
                <w:rFonts w:eastAsia="Verdana"/>
                <w:color w:val="000000"/>
                <w:sz w:val="20"/>
                <w:szCs w:val="20"/>
                <w:lang w:val="sr-Cyrl-RS"/>
              </w:rPr>
              <w:t>Р</w:t>
            </w:r>
            <w:r w:rsidRPr="00B22F97">
              <w:rPr>
                <w:rFonts w:eastAsia="Verdana"/>
                <w:color w:val="000000"/>
                <w:sz w:val="20"/>
                <w:szCs w:val="20"/>
              </w:rPr>
              <w:t>егистар произвођача сродних производа.</w:t>
            </w:r>
          </w:p>
          <w:p w:rsidR="00C46B35" w:rsidRPr="00B22F97" w:rsidRDefault="00C46B35" w:rsidP="00C46B35">
            <w:pPr>
              <w:pBdr>
                <w:top w:val="nil"/>
                <w:left w:val="nil"/>
                <w:bottom w:val="nil"/>
                <w:right w:val="nil"/>
                <w:between w:val="nil"/>
              </w:pBdr>
              <w:rPr>
                <w:rFonts w:eastAsia="Verdana"/>
                <w:color w:val="000000"/>
                <w:sz w:val="20"/>
                <w:szCs w:val="20"/>
              </w:rPr>
            </w:pPr>
            <w:r w:rsidRPr="00B22F97">
              <w:rPr>
                <w:rFonts w:eastAsia="Verdana"/>
                <w:color w:val="000000"/>
                <w:sz w:val="20"/>
                <w:szCs w:val="20"/>
              </w:rPr>
              <w:t>Упис у регистар из става 1. овог члана врши се на захтев привредног субјекта, уз који се прилажу следећи докази:</w:t>
            </w:r>
          </w:p>
          <w:p w:rsidR="00C46B35" w:rsidRPr="00B22F97" w:rsidRDefault="00C46B35" w:rsidP="00C46B35">
            <w:pPr>
              <w:pBdr>
                <w:top w:val="nil"/>
                <w:left w:val="nil"/>
                <w:bottom w:val="nil"/>
                <w:right w:val="nil"/>
                <w:between w:val="nil"/>
              </w:pBdr>
              <w:rPr>
                <w:rFonts w:eastAsia="Verdana"/>
                <w:color w:val="000000"/>
                <w:sz w:val="20"/>
                <w:szCs w:val="20"/>
              </w:rPr>
            </w:pPr>
            <w:r w:rsidRPr="00B22F97">
              <w:rPr>
                <w:rFonts w:eastAsia="Verdana"/>
                <w:color w:val="000000"/>
                <w:sz w:val="20"/>
                <w:szCs w:val="20"/>
                <w:lang w:val="sr-Cyrl-RS"/>
              </w:rPr>
              <w:t>1</w:t>
            </w:r>
            <w:r w:rsidRPr="00B22F97">
              <w:rPr>
                <w:rFonts w:eastAsia="Verdana"/>
                <w:color w:val="000000"/>
                <w:sz w:val="20"/>
                <w:szCs w:val="20"/>
              </w:rPr>
              <w:t xml:space="preserve">) изјава да одговорно лице у привредном субјекту у последње три године које претходе дану подношења захтева </w:t>
            </w:r>
            <w:r w:rsidRPr="00B22F97">
              <w:rPr>
                <w:rFonts w:eastAsia="Verdana"/>
                <w:color w:val="000000"/>
                <w:sz w:val="20"/>
                <w:szCs w:val="20"/>
              </w:rPr>
              <w:lastRenderedPageBreak/>
              <w:t xml:space="preserve">није на територији </w:t>
            </w:r>
            <w:r w:rsidRPr="00B22F97">
              <w:rPr>
                <w:rFonts w:eastAsia="Verdana"/>
                <w:color w:val="000000"/>
                <w:sz w:val="20"/>
                <w:szCs w:val="20"/>
                <w:lang w:val="sr-Cyrl-RS"/>
              </w:rPr>
              <w:t>Р</w:t>
            </w:r>
            <w:r w:rsidRPr="00B22F97">
              <w:rPr>
                <w:rFonts w:eastAsia="Verdana"/>
                <w:color w:val="000000"/>
                <w:sz w:val="20"/>
                <w:szCs w:val="20"/>
              </w:rPr>
              <w:t xml:space="preserve">епублике правноснажно осуђено за кривично дело недозвољене производње, односно недозвољене трговине чији </w:t>
            </w:r>
            <w:r w:rsidRPr="00B22F97">
              <w:rPr>
                <w:rFonts w:eastAsia="Verdana"/>
                <w:color w:val="000000"/>
                <w:sz w:val="20"/>
                <w:szCs w:val="20"/>
                <w:lang w:val="sr-Cyrl-RS"/>
              </w:rPr>
              <w:t>су</w:t>
            </w:r>
            <w:r w:rsidRPr="00B22F97">
              <w:rPr>
                <w:rFonts w:eastAsia="Verdana"/>
                <w:color w:val="000000"/>
                <w:sz w:val="20"/>
                <w:szCs w:val="20"/>
              </w:rPr>
              <w:t xml:space="preserve"> предмет извршења </w:t>
            </w:r>
            <w:r w:rsidRPr="00B22F97">
              <w:rPr>
                <w:rFonts w:eastAsia="Verdana"/>
                <w:color w:val="000000"/>
                <w:sz w:val="20"/>
                <w:szCs w:val="20"/>
                <w:lang w:val="sr-Cyrl-RS"/>
              </w:rPr>
              <w:t xml:space="preserve">дувански односно сродни </w:t>
            </w:r>
            <w:r w:rsidRPr="00B22F97">
              <w:rPr>
                <w:rFonts w:eastAsia="Verdana"/>
                <w:color w:val="000000"/>
                <w:sz w:val="20"/>
                <w:szCs w:val="20"/>
              </w:rPr>
              <w:t>производ</w:t>
            </w:r>
            <w:r w:rsidRPr="00B22F97">
              <w:rPr>
                <w:rFonts w:eastAsia="Verdana"/>
                <w:color w:val="000000"/>
                <w:sz w:val="20"/>
                <w:szCs w:val="20"/>
                <w:lang w:val="sr-Cyrl-RS"/>
              </w:rPr>
              <w:t>и</w:t>
            </w:r>
            <w:r w:rsidRPr="00B22F97">
              <w:rPr>
                <w:rFonts w:eastAsia="Verdana"/>
                <w:color w:val="000000"/>
                <w:sz w:val="20"/>
                <w:szCs w:val="20"/>
              </w:rPr>
              <w:t>;</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 xml:space="preserve">2) </w:t>
            </w:r>
            <w:r w:rsidRPr="00B22F97">
              <w:rPr>
                <w:rFonts w:eastAsia="Verdana"/>
                <w:color w:val="000000"/>
                <w:sz w:val="20"/>
                <w:szCs w:val="20"/>
              </w:rPr>
              <w:t xml:space="preserve">доказ о уплати накнаде у висини од </w:t>
            </w:r>
            <w:r w:rsidRPr="00B22F97">
              <w:rPr>
                <w:rFonts w:eastAsia="Verdana"/>
                <w:color w:val="000000"/>
                <w:sz w:val="20"/>
                <w:szCs w:val="20"/>
                <w:lang w:val="sr-Cyrl-RS"/>
              </w:rPr>
              <w:t>5</w:t>
            </w:r>
            <w:r w:rsidRPr="00B22F97">
              <w:rPr>
                <w:rFonts w:eastAsia="Verdana"/>
                <w:color w:val="000000"/>
                <w:sz w:val="20"/>
                <w:szCs w:val="20"/>
              </w:rPr>
              <w:t>.</w:t>
            </w:r>
            <w:r w:rsidRPr="00B22F97">
              <w:rPr>
                <w:rFonts w:eastAsia="Verdana"/>
                <w:color w:val="000000"/>
                <w:sz w:val="20"/>
                <w:szCs w:val="20"/>
                <w:lang w:val="sr-Cyrl-RS"/>
              </w:rPr>
              <w:t>000</w:t>
            </w:r>
            <w:r w:rsidRPr="00B22F97">
              <w:rPr>
                <w:rFonts w:eastAsia="Verdana"/>
                <w:color w:val="000000"/>
                <w:sz w:val="20"/>
                <w:szCs w:val="20"/>
              </w:rPr>
              <w:t xml:space="preserve">.000,00 динара, а средства остварена од те накнаде приход су буџета </w:t>
            </w:r>
            <w:r w:rsidRPr="00B22F97">
              <w:rPr>
                <w:rFonts w:eastAsia="Verdana"/>
                <w:color w:val="000000"/>
                <w:sz w:val="20"/>
                <w:szCs w:val="20"/>
                <w:lang w:val="sr-Cyrl-RS"/>
              </w:rPr>
              <w:t>Р</w:t>
            </w:r>
            <w:r w:rsidRPr="00B22F97">
              <w:rPr>
                <w:rFonts w:eastAsia="Verdana"/>
                <w:color w:val="000000"/>
                <w:sz w:val="20"/>
                <w:szCs w:val="20"/>
              </w:rPr>
              <w:t>епублике</w:t>
            </w:r>
            <w:r w:rsidRPr="00B22F97">
              <w:rPr>
                <w:rFonts w:eastAsia="Verdana"/>
                <w:color w:val="000000"/>
                <w:sz w:val="20"/>
                <w:szCs w:val="20"/>
                <w:lang w:val="sr-Cyrl-RS"/>
              </w:rPr>
              <w:t>;</w:t>
            </w:r>
          </w:p>
          <w:p w:rsidR="00C46B35" w:rsidRPr="00B22F97" w:rsidRDefault="00C46B35" w:rsidP="00C46B35">
            <w:pPr>
              <w:pBdr>
                <w:top w:val="nil"/>
                <w:left w:val="nil"/>
                <w:bottom w:val="nil"/>
                <w:right w:val="nil"/>
                <w:between w:val="nil"/>
              </w:pBdr>
              <w:rPr>
                <w:rFonts w:eastAsia="Verdana"/>
                <w:color w:val="000000"/>
                <w:sz w:val="20"/>
                <w:szCs w:val="20"/>
              </w:rPr>
            </w:pPr>
            <w:r w:rsidRPr="00B22F97">
              <w:rPr>
                <w:rFonts w:eastAsia="Verdana"/>
                <w:color w:val="000000"/>
                <w:sz w:val="20"/>
                <w:szCs w:val="20"/>
              </w:rPr>
              <w:t xml:space="preserve">Износ накнаде за упис у регистар из става 2. тачка </w:t>
            </w:r>
            <w:r w:rsidRPr="00B22F97">
              <w:rPr>
                <w:rFonts w:eastAsia="Verdana"/>
                <w:color w:val="000000"/>
                <w:sz w:val="20"/>
                <w:szCs w:val="20"/>
                <w:lang w:val="sr-Cyrl-RS"/>
              </w:rPr>
              <w:t>2</w:t>
            </w:r>
            <w:r w:rsidRPr="00B22F97">
              <w:rPr>
                <w:rFonts w:eastAsia="Verdana"/>
                <w:color w:val="000000"/>
                <w:sz w:val="20"/>
                <w:szCs w:val="20"/>
              </w:rPr>
              <w:t>) овог члана усклађује се годишње са индексом потрошачких цена, према подацима органа надлежног за послове статистике.</w:t>
            </w:r>
          </w:p>
          <w:p w:rsidR="00C46B35" w:rsidRPr="00B22F97" w:rsidRDefault="00C46B35" w:rsidP="00C46B35">
            <w:pPr>
              <w:pBdr>
                <w:top w:val="nil"/>
                <w:left w:val="nil"/>
                <w:bottom w:val="nil"/>
                <w:right w:val="nil"/>
                <w:between w:val="nil"/>
              </w:pBdr>
              <w:rPr>
                <w:rFonts w:eastAsia="Verdana"/>
                <w:color w:val="000000"/>
                <w:sz w:val="20"/>
                <w:szCs w:val="20"/>
              </w:rPr>
            </w:pPr>
            <w:r w:rsidRPr="00B22F97">
              <w:rPr>
                <w:rFonts w:eastAsia="Verdana"/>
                <w:color w:val="000000"/>
                <w:sz w:val="20"/>
                <w:szCs w:val="20"/>
              </w:rPr>
              <w:t>Влада објављује усклађени износ накнаде из става 3. овог члана.</w:t>
            </w:r>
          </w:p>
          <w:p w:rsidR="00C46B35" w:rsidRPr="00B22F97" w:rsidRDefault="00C46B35" w:rsidP="00C46B35">
            <w:pPr>
              <w:pBdr>
                <w:top w:val="nil"/>
                <w:left w:val="nil"/>
                <w:bottom w:val="nil"/>
                <w:right w:val="nil"/>
                <w:between w:val="nil"/>
              </w:pBdr>
              <w:rPr>
                <w:rFonts w:eastAsia="Verdana"/>
                <w:color w:val="000000"/>
                <w:sz w:val="20"/>
                <w:szCs w:val="20"/>
              </w:rPr>
            </w:pPr>
            <w:r w:rsidRPr="00B22F97">
              <w:rPr>
                <w:rFonts w:eastAsia="Verdana"/>
                <w:color w:val="000000"/>
                <w:sz w:val="20"/>
                <w:szCs w:val="20"/>
              </w:rPr>
              <w:t xml:space="preserve">Привредни субјект који је уписан у </w:t>
            </w:r>
            <w:r w:rsidRPr="00B22F97">
              <w:rPr>
                <w:rFonts w:eastAsia="Verdana"/>
                <w:color w:val="000000"/>
                <w:sz w:val="20"/>
                <w:szCs w:val="20"/>
                <w:lang w:val="sr-Cyrl-RS"/>
              </w:rPr>
              <w:t>Р</w:t>
            </w:r>
            <w:r w:rsidRPr="00B22F97">
              <w:rPr>
                <w:rFonts w:eastAsia="Verdana"/>
                <w:color w:val="000000"/>
                <w:sz w:val="20"/>
                <w:szCs w:val="20"/>
              </w:rPr>
              <w:t xml:space="preserve">егистар </w:t>
            </w:r>
            <w:r w:rsidRPr="00B22F97">
              <w:rPr>
                <w:rFonts w:eastAsia="Verdana"/>
                <w:color w:val="000000"/>
                <w:sz w:val="20"/>
                <w:szCs w:val="20"/>
                <w:lang w:val="sr-Cyrl-RS"/>
              </w:rPr>
              <w:t>произвођача сродних производа</w:t>
            </w:r>
            <w:r w:rsidRPr="00B22F97">
              <w:rPr>
                <w:rFonts w:eastAsia="Verdana"/>
                <w:color w:val="000000"/>
                <w:sz w:val="20"/>
                <w:szCs w:val="20"/>
              </w:rPr>
              <w:t xml:space="preserve"> може да плати накнаду из става 2. тачка </w:t>
            </w:r>
            <w:r w:rsidRPr="00B22F97">
              <w:rPr>
                <w:rFonts w:eastAsia="Verdana"/>
                <w:color w:val="000000"/>
                <w:sz w:val="20"/>
                <w:szCs w:val="20"/>
                <w:lang w:val="sr-Cyrl-RS"/>
              </w:rPr>
              <w:t>2</w:t>
            </w:r>
            <w:r w:rsidRPr="00B22F97">
              <w:rPr>
                <w:rFonts w:eastAsia="Verdana"/>
                <w:color w:val="000000"/>
                <w:sz w:val="20"/>
                <w:szCs w:val="20"/>
              </w:rPr>
              <w:t>) овог члана у пет једнаких годишњих рата.</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rPr>
              <w:t xml:space="preserve">Привредни субјект који је уписан у </w:t>
            </w:r>
            <w:r w:rsidRPr="00B22F97">
              <w:rPr>
                <w:rFonts w:eastAsia="Verdana"/>
                <w:color w:val="000000"/>
                <w:sz w:val="20"/>
                <w:szCs w:val="20"/>
                <w:lang w:val="sr-Cyrl-RS"/>
              </w:rPr>
              <w:t>Р</w:t>
            </w:r>
            <w:r w:rsidRPr="00B22F97">
              <w:rPr>
                <w:rFonts w:eastAsia="Verdana"/>
                <w:color w:val="000000"/>
                <w:sz w:val="20"/>
                <w:szCs w:val="20"/>
              </w:rPr>
              <w:t xml:space="preserve">егистар произвођача сродних производа дужан је да сваку наредну рату плати </w:t>
            </w:r>
            <w:r w:rsidRPr="00B22F97">
              <w:rPr>
                <w:rFonts w:eastAsia="Verdana"/>
                <w:color w:val="000000"/>
                <w:sz w:val="20"/>
                <w:szCs w:val="20"/>
              </w:rPr>
              <w:lastRenderedPageBreak/>
              <w:t>најкасније три дана пре истека рока од једне године од дана уплате претходне рате, усклађену са индексом потрошачких цена.</w:t>
            </w:r>
          </w:p>
          <w:p w:rsidR="00C46B35" w:rsidRPr="00B22F97" w:rsidRDefault="00C46B35" w:rsidP="00C46B35">
            <w:pPr>
              <w:pBdr>
                <w:top w:val="nil"/>
                <w:left w:val="nil"/>
                <w:bottom w:val="nil"/>
                <w:right w:val="nil"/>
                <w:between w:val="nil"/>
              </w:pBdr>
              <w:rPr>
                <w:rFonts w:eastAsia="Verdana"/>
                <w:color w:val="000000"/>
                <w:sz w:val="20"/>
                <w:szCs w:val="20"/>
              </w:rPr>
            </w:pPr>
            <w:r w:rsidRPr="00B22F97">
              <w:rPr>
                <w:rFonts w:eastAsia="Verdana"/>
                <w:color w:val="000000"/>
                <w:sz w:val="20"/>
                <w:szCs w:val="20"/>
              </w:rPr>
              <w:t xml:space="preserve">Податке из става 1. овог члана проверава </w:t>
            </w:r>
            <w:r w:rsidRPr="00B22F97">
              <w:rPr>
                <w:rFonts w:eastAsia="Verdana"/>
                <w:color w:val="000000"/>
                <w:sz w:val="20"/>
                <w:szCs w:val="20"/>
                <w:lang w:val="sr-Cyrl-RS"/>
              </w:rPr>
              <w:t>У</w:t>
            </w:r>
            <w:r w:rsidRPr="00B22F97">
              <w:rPr>
                <w:rFonts w:eastAsia="Verdana"/>
                <w:color w:val="000000"/>
                <w:sz w:val="20"/>
                <w:szCs w:val="20"/>
              </w:rPr>
              <w:t>права по службеној дужности.</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rPr>
              <w:t xml:space="preserve">По захтеву из става 2. овог члана </w:t>
            </w:r>
            <w:r w:rsidRPr="00B22F97">
              <w:rPr>
                <w:rFonts w:eastAsia="Verdana"/>
                <w:color w:val="000000"/>
                <w:sz w:val="20"/>
                <w:szCs w:val="20"/>
                <w:lang w:val="sr-Cyrl-RS"/>
              </w:rPr>
              <w:t>У</w:t>
            </w:r>
            <w:r w:rsidRPr="00B22F97">
              <w:rPr>
                <w:rFonts w:eastAsia="Verdana"/>
                <w:color w:val="000000"/>
                <w:sz w:val="20"/>
                <w:szCs w:val="20"/>
              </w:rPr>
              <w:t>права доноси решење</w:t>
            </w:r>
            <w:r w:rsidRPr="00B22F97">
              <w:rPr>
                <w:rFonts w:eastAsia="Verdana"/>
                <w:color w:val="000000"/>
                <w:sz w:val="20"/>
                <w:szCs w:val="20"/>
                <w:lang w:val="sr-Cyrl-RS"/>
              </w:rPr>
              <w:t xml:space="preserve">, у року од 15 дана од дана пријема захтева, које је коначно у управном поступку. </w:t>
            </w:r>
          </w:p>
          <w:p w:rsidR="00C46B35" w:rsidRPr="00B22F97" w:rsidRDefault="00C46B35" w:rsidP="00C46B35">
            <w:pPr>
              <w:pBdr>
                <w:top w:val="nil"/>
                <w:left w:val="nil"/>
                <w:bottom w:val="nil"/>
                <w:right w:val="nil"/>
                <w:between w:val="nil"/>
              </w:pBdr>
              <w:rPr>
                <w:rFonts w:eastAsia="Verdana"/>
                <w:color w:val="000000"/>
                <w:sz w:val="20"/>
                <w:szCs w:val="20"/>
              </w:rPr>
            </w:pPr>
            <w:r w:rsidRPr="00B22F97">
              <w:rPr>
                <w:rFonts w:eastAsia="Verdana"/>
                <w:color w:val="000000"/>
                <w:sz w:val="20"/>
                <w:szCs w:val="20"/>
              </w:rPr>
              <w:t xml:space="preserve">Решење о упису у регистар издаје се на период од </w:t>
            </w:r>
            <w:r w:rsidRPr="00B22F97">
              <w:rPr>
                <w:rFonts w:eastAsia="Verdana"/>
                <w:color w:val="000000"/>
                <w:sz w:val="20"/>
                <w:szCs w:val="20"/>
                <w:lang w:val="sr-Cyrl-RS"/>
              </w:rPr>
              <w:t>пет</w:t>
            </w:r>
            <w:r w:rsidRPr="00B22F97">
              <w:rPr>
                <w:rFonts w:eastAsia="Verdana"/>
                <w:color w:val="000000"/>
                <w:sz w:val="20"/>
                <w:szCs w:val="20"/>
              </w:rPr>
              <w:t xml:space="preserve"> година.</w:t>
            </w:r>
          </w:p>
          <w:p w:rsidR="00503A86" w:rsidRPr="00B22F97" w:rsidRDefault="00B22F97" w:rsidP="00503A86">
            <w:pPr>
              <w:jc w:val="both"/>
              <w:rPr>
                <w:sz w:val="20"/>
                <w:szCs w:val="20"/>
                <w:lang w:val="sr-Cyrl-RS"/>
              </w:rPr>
            </w:pPr>
            <w:r w:rsidRPr="00B22F97">
              <w:rPr>
                <w:sz w:val="20"/>
                <w:szCs w:val="20"/>
                <w:lang w:val="sr-Cyrl-RS"/>
              </w:rPr>
              <w:t>Регистровани произвођач сродних производа, који ради производње сродних производа увози производе из члана 2. Тачка 16) који нису намењени крајњој потрошњи у смислу величине паковања, састава, садржаја и обележавања, не сматра се увозником сродних производа.</w:t>
            </w:r>
          </w:p>
          <w:p w:rsidR="00503A86" w:rsidRPr="00B22F97" w:rsidRDefault="00503A86" w:rsidP="00C46B35">
            <w:pPr>
              <w:pBdr>
                <w:top w:val="nil"/>
                <w:left w:val="nil"/>
                <w:bottom w:val="nil"/>
                <w:right w:val="nil"/>
                <w:between w:val="nil"/>
              </w:pBdr>
              <w:rPr>
                <w:rFonts w:eastAsia="Verdana"/>
                <w:color w:val="000000"/>
                <w:sz w:val="20"/>
                <w:szCs w:val="20"/>
              </w:rPr>
            </w:pPr>
          </w:p>
          <w:p w:rsidR="00C46B35" w:rsidRPr="00B22F97" w:rsidRDefault="00C46B35" w:rsidP="00C46B35">
            <w:pPr>
              <w:pBdr>
                <w:top w:val="nil"/>
                <w:left w:val="nil"/>
                <w:bottom w:val="nil"/>
                <w:right w:val="nil"/>
                <w:between w:val="nil"/>
              </w:pBdr>
              <w:rPr>
                <w:rFonts w:eastAsia="Verdana"/>
                <w:b/>
                <w:color w:val="000000"/>
                <w:sz w:val="20"/>
                <w:szCs w:val="20"/>
                <w:lang w:val="sr-Cyrl-RS"/>
              </w:rPr>
            </w:pPr>
          </w:p>
          <w:p w:rsidR="00C46B35" w:rsidRPr="00B22F97" w:rsidRDefault="00C46B35" w:rsidP="00C46B35">
            <w:pPr>
              <w:pBdr>
                <w:top w:val="nil"/>
                <w:left w:val="nil"/>
                <w:bottom w:val="nil"/>
                <w:right w:val="nil"/>
                <w:between w:val="nil"/>
              </w:pBdr>
              <w:rPr>
                <w:rFonts w:eastAsia="Verdana"/>
                <w:i/>
                <w:color w:val="000000"/>
                <w:sz w:val="20"/>
                <w:szCs w:val="20"/>
                <w:lang w:val="sr-Cyrl-RS"/>
              </w:rPr>
            </w:pPr>
            <w:r w:rsidRPr="00B22F97">
              <w:rPr>
                <w:rFonts w:eastAsia="Verdana"/>
                <w:i/>
                <w:color w:val="000000"/>
                <w:sz w:val="20"/>
                <w:szCs w:val="20"/>
                <w:lang w:val="sr-Cyrl-RS"/>
              </w:rPr>
              <w:t xml:space="preserve">Обнова уписа у Регистар произвођача сродних производа </w:t>
            </w:r>
          </w:p>
          <w:p w:rsidR="00C46B35" w:rsidRPr="00B22F97" w:rsidRDefault="00C46B35" w:rsidP="00C46B35">
            <w:pPr>
              <w:pBdr>
                <w:top w:val="nil"/>
                <w:left w:val="nil"/>
                <w:bottom w:val="nil"/>
                <w:right w:val="nil"/>
                <w:between w:val="nil"/>
              </w:pBdr>
              <w:rPr>
                <w:rFonts w:eastAsia="Verdana"/>
                <w:color w:val="000000"/>
                <w:sz w:val="20"/>
                <w:szCs w:val="20"/>
                <w:lang w:val="sr-Cyrl-RS"/>
              </w:rPr>
            </w:pP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Члан 64е</w:t>
            </w:r>
          </w:p>
          <w:p w:rsidR="00C46B35" w:rsidRPr="00B22F97" w:rsidRDefault="00C46B35" w:rsidP="00C46B35">
            <w:pPr>
              <w:pBdr>
                <w:top w:val="nil"/>
                <w:left w:val="nil"/>
                <w:bottom w:val="nil"/>
                <w:right w:val="nil"/>
                <w:between w:val="nil"/>
              </w:pBdr>
              <w:rPr>
                <w:rFonts w:eastAsia="Verdana"/>
                <w:color w:val="000000"/>
                <w:sz w:val="20"/>
                <w:szCs w:val="20"/>
              </w:rPr>
            </w:pPr>
            <w:r w:rsidRPr="00B22F97">
              <w:rPr>
                <w:rFonts w:eastAsia="Verdana"/>
                <w:color w:val="000000"/>
                <w:sz w:val="20"/>
                <w:szCs w:val="20"/>
                <w:lang w:val="sr-Cyrl-RS"/>
              </w:rPr>
              <w:lastRenderedPageBreak/>
              <w:t>Произвођач сродних производа</w:t>
            </w:r>
            <w:r w:rsidRPr="00B22F97">
              <w:rPr>
                <w:rFonts w:eastAsia="Verdana"/>
                <w:color w:val="000000"/>
                <w:sz w:val="20"/>
                <w:szCs w:val="20"/>
              </w:rPr>
              <w:t xml:space="preserve"> може да обнови упис у регистар, подношењем захтева </w:t>
            </w:r>
            <w:r w:rsidRPr="00B22F97">
              <w:rPr>
                <w:rFonts w:eastAsia="Verdana"/>
                <w:color w:val="000000"/>
                <w:sz w:val="20"/>
                <w:szCs w:val="20"/>
                <w:lang w:val="sr-Cyrl-RS"/>
              </w:rPr>
              <w:t>У</w:t>
            </w:r>
            <w:r w:rsidRPr="00B22F97">
              <w:rPr>
                <w:rFonts w:eastAsia="Verdana"/>
                <w:color w:val="000000"/>
                <w:sz w:val="20"/>
                <w:szCs w:val="20"/>
              </w:rPr>
              <w:t>прави најкасније 15 дана пре истека рока важења постојећег решења о упису у регистар.</w:t>
            </w:r>
          </w:p>
          <w:p w:rsidR="00C46B35" w:rsidRPr="00B22F97" w:rsidRDefault="00C46B35" w:rsidP="00C46B35">
            <w:pPr>
              <w:pBdr>
                <w:top w:val="nil"/>
                <w:left w:val="nil"/>
                <w:bottom w:val="nil"/>
                <w:right w:val="nil"/>
                <w:between w:val="nil"/>
              </w:pBdr>
              <w:rPr>
                <w:rFonts w:eastAsia="Verdana"/>
                <w:color w:val="000000"/>
                <w:sz w:val="20"/>
                <w:szCs w:val="20"/>
              </w:rPr>
            </w:pPr>
            <w:r w:rsidRPr="00B22F97">
              <w:rPr>
                <w:rFonts w:eastAsia="Verdana"/>
                <w:color w:val="000000"/>
                <w:sz w:val="20"/>
                <w:szCs w:val="20"/>
              </w:rPr>
              <w:t xml:space="preserve">Обнављање уписа у </w:t>
            </w:r>
            <w:r w:rsidRPr="00B22F97">
              <w:rPr>
                <w:rFonts w:eastAsia="Verdana"/>
                <w:color w:val="000000"/>
                <w:sz w:val="20"/>
                <w:szCs w:val="20"/>
                <w:lang w:val="sr-Cyrl-RS"/>
              </w:rPr>
              <w:t>Р</w:t>
            </w:r>
            <w:r w:rsidRPr="00B22F97">
              <w:rPr>
                <w:rFonts w:eastAsia="Verdana"/>
                <w:color w:val="000000"/>
                <w:sz w:val="20"/>
                <w:szCs w:val="20"/>
              </w:rPr>
              <w:t xml:space="preserve">егистар </w:t>
            </w:r>
            <w:r w:rsidRPr="00B22F97">
              <w:rPr>
                <w:rFonts w:eastAsia="Verdana"/>
                <w:color w:val="000000"/>
                <w:sz w:val="20"/>
                <w:szCs w:val="20"/>
                <w:lang w:val="sr-Cyrl-RS"/>
              </w:rPr>
              <w:t xml:space="preserve">произвођача сродних производа </w:t>
            </w:r>
            <w:r w:rsidRPr="00B22F97">
              <w:rPr>
                <w:rFonts w:eastAsia="Verdana"/>
                <w:color w:val="000000"/>
                <w:sz w:val="20"/>
                <w:szCs w:val="20"/>
              </w:rPr>
              <w:t xml:space="preserve">врши се на начин прописан чланом </w:t>
            </w:r>
            <w:r w:rsidRPr="00B22F97">
              <w:rPr>
                <w:rFonts w:eastAsia="Verdana"/>
                <w:color w:val="000000"/>
                <w:sz w:val="20"/>
                <w:szCs w:val="20"/>
                <w:lang w:val="sr-Cyrl-RS"/>
              </w:rPr>
              <w:t>64ђ</w:t>
            </w:r>
            <w:r w:rsidRPr="00B22F97">
              <w:rPr>
                <w:rFonts w:eastAsia="Verdana"/>
                <w:color w:val="000000"/>
                <w:sz w:val="20"/>
                <w:szCs w:val="20"/>
              </w:rPr>
              <w:t xml:space="preserve"> овог закона.</w:t>
            </w:r>
          </w:p>
          <w:p w:rsidR="00C46B35" w:rsidRPr="00B22F97" w:rsidRDefault="00C46B35" w:rsidP="00C46B35">
            <w:pPr>
              <w:pBdr>
                <w:top w:val="nil"/>
                <w:left w:val="nil"/>
                <w:bottom w:val="nil"/>
                <w:right w:val="nil"/>
                <w:between w:val="nil"/>
              </w:pBdr>
              <w:rPr>
                <w:rFonts w:eastAsia="Verdana"/>
                <w:color w:val="000000"/>
                <w:sz w:val="20"/>
                <w:szCs w:val="20"/>
              </w:rPr>
            </w:pPr>
            <w:r w:rsidRPr="00B22F97">
              <w:rPr>
                <w:rFonts w:eastAsia="Verdana"/>
                <w:color w:val="000000"/>
                <w:sz w:val="20"/>
                <w:szCs w:val="20"/>
              </w:rPr>
              <w:t>Управа је дужна да у року од 15 дана од дана подношења захтева за обнављање уписа у регистар, а најкасније до дана истека рока важења постојећег решења о упису у регистар, одлучи по захтеву.</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rPr>
              <w:t xml:space="preserve">Ако </w:t>
            </w:r>
            <w:r w:rsidRPr="00B22F97">
              <w:rPr>
                <w:rFonts w:eastAsia="Verdana"/>
                <w:color w:val="000000"/>
                <w:sz w:val="20"/>
                <w:szCs w:val="20"/>
                <w:lang w:val="sr-Cyrl-RS"/>
              </w:rPr>
              <w:t>У</w:t>
            </w:r>
            <w:r w:rsidRPr="00B22F97">
              <w:rPr>
                <w:rFonts w:eastAsia="Verdana"/>
                <w:color w:val="000000"/>
                <w:sz w:val="20"/>
                <w:szCs w:val="20"/>
              </w:rPr>
              <w:t xml:space="preserve">права не одлучи по захтеву у року из става 3. </w:t>
            </w:r>
            <w:r w:rsidRPr="00B22F97">
              <w:rPr>
                <w:rFonts w:eastAsia="Verdana"/>
                <w:color w:val="000000"/>
                <w:sz w:val="20"/>
                <w:szCs w:val="20"/>
                <w:lang w:val="sr-Cyrl-RS"/>
              </w:rPr>
              <w:t>о</w:t>
            </w:r>
            <w:r w:rsidRPr="00B22F97">
              <w:rPr>
                <w:rFonts w:eastAsia="Verdana"/>
                <w:color w:val="000000"/>
                <w:sz w:val="20"/>
                <w:szCs w:val="20"/>
              </w:rPr>
              <w:t xml:space="preserve">вог члана, произвођач сродних производа </w:t>
            </w:r>
            <w:r w:rsidRPr="00B22F97">
              <w:rPr>
                <w:rFonts w:eastAsia="Verdana"/>
                <w:color w:val="000000"/>
                <w:sz w:val="20"/>
                <w:szCs w:val="20"/>
                <w:lang w:val="sr-Cyrl-RS"/>
              </w:rPr>
              <w:t>остаје уписан у регистар.</w:t>
            </w:r>
          </w:p>
          <w:p w:rsidR="00C46B35" w:rsidRPr="00B22F97" w:rsidRDefault="00C46B35" w:rsidP="00C46B35">
            <w:pPr>
              <w:pBdr>
                <w:top w:val="nil"/>
                <w:left w:val="nil"/>
                <w:bottom w:val="nil"/>
                <w:right w:val="nil"/>
                <w:between w:val="nil"/>
              </w:pBdr>
              <w:rPr>
                <w:rFonts w:eastAsia="Verdana"/>
                <w:i/>
                <w:color w:val="000000"/>
                <w:sz w:val="20"/>
                <w:szCs w:val="20"/>
                <w:lang w:val="sr-Cyrl-RS"/>
              </w:rPr>
            </w:pPr>
          </w:p>
          <w:p w:rsidR="00C46B35" w:rsidRPr="00B22F97" w:rsidRDefault="00C46B35" w:rsidP="00C46B35">
            <w:pPr>
              <w:pBdr>
                <w:top w:val="nil"/>
                <w:left w:val="nil"/>
                <w:bottom w:val="nil"/>
                <w:right w:val="nil"/>
                <w:between w:val="nil"/>
              </w:pBdr>
              <w:rPr>
                <w:rFonts w:eastAsia="Verdana"/>
                <w:i/>
                <w:color w:val="000000"/>
                <w:sz w:val="20"/>
                <w:szCs w:val="20"/>
                <w:lang w:val="sr-Cyrl-RS"/>
              </w:rPr>
            </w:pPr>
            <w:r w:rsidRPr="00B22F97">
              <w:rPr>
                <w:rFonts w:eastAsia="Verdana"/>
                <w:i/>
                <w:color w:val="000000"/>
                <w:sz w:val="20"/>
                <w:szCs w:val="20"/>
                <w:lang w:val="sr-Cyrl-RS"/>
              </w:rPr>
              <w:t>Брисање из Регистра произвођача сродних производа</w:t>
            </w:r>
          </w:p>
          <w:p w:rsidR="00C46B35" w:rsidRPr="00B22F97" w:rsidRDefault="00C46B35" w:rsidP="00C46B35">
            <w:pPr>
              <w:pBdr>
                <w:top w:val="nil"/>
                <w:left w:val="nil"/>
                <w:bottom w:val="nil"/>
                <w:right w:val="nil"/>
                <w:between w:val="nil"/>
              </w:pBdr>
              <w:rPr>
                <w:rFonts w:eastAsia="Verdana"/>
                <w:i/>
                <w:color w:val="000000"/>
                <w:sz w:val="20"/>
                <w:szCs w:val="20"/>
                <w:lang w:val="sr-Cyrl-RS"/>
              </w:rPr>
            </w:pP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Члан 64ж</w:t>
            </w:r>
          </w:p>
          <w:p w:rsidR="00C46B35" w:rsidRPr="00B22F97" w:rsidRDefault="00C46B35" w:rsidP="00C46B35">
            <w:pPr>
              <w:pBdr>
                <w:top w:val="nil"/>
                <w:left w:val="nil"/>
                <w:bottom w:val="nil"/>
                <w:right w:val="nil"/>
                <w:between w:val="nil"/>
              </w:pBdr>
              <w:rPr>
                <w:rFonts w:eastAsia="Verdana"/>
                <w:color w:val="000000"/>
                <w:sz w:val="20"/>
                <w:szCs w:val="20"/>
              </w:rPr>
            </w:pPr>
            <w:r w:rsidRPr="00B22F97">
              <w:rPr>
                <w:rFonts w:eastAsia="Verdana"/>
                <w:color w:val="000000"/>
                <w:sz w:val="20"/>
                <w:szCs w:val="20"/>
              </w:rPr>
              <w:t>Произвођач сродних производа брише се из регистра, и то:</w:t>
            </w:r>
          </w:p>
          <w:p w:rsidR="00C46B35" w:rsidRPr="00B22F97" w:rsidRDefault="00C46B35" w:rsidP="00C46B35">
            <w:pPr>
              <w:pBdr>
                <w:top w:val="nil"/>
                <w:left w:val="nil"/>
                <w:bottom w:val="nil"/>
                <w:right w:val="nil"/>
                <w:between w:val="nil"/>
              </w:pBdr>
              <w:rPr>
                <w:rFonts w:eastAsia="Verdana"/>
                <w:color w:val="000000"/>
                <w:sz w:val="20"/>
                <w:szCs w:val="20"/>
              </w:rPr>
            </w:pPr>
            <w:r w:rsidRPr="00B22F97">
              <w:rPr>
                <w:rFonts w:eastAsia="Verdana"/>
                <w:color w:val="000000"/>
                <w:sz w:val="20"/>
                <w:szCs w:val="20"/>
              </w:rPr>
              <w:t>1) на захтев произвођач</w:t>
            </w:r>
            <w:r w:rsidRPr="00B22F97">
              <w:rPr>
                <w:rFonts w:eastAsia="Verdana"/>
                <w:color w:val="000000"/>
                <w:sz w:val="20"/>
                <w:szCs w:val="20"/>
                <w:lang w:val="sr-Cyrl-RS"/>
              </w:rPr>
              <w:t>а</w:t>
            </w:r>
            <w:r w:rsidRPr="00B22F97">
              <w:rPr>
                <w:rFonts w:eastAsia="Verdana"/>
                <w:color w:val="000000"/>
                <w:sz w:val="20"/>
                <w:szCs w:val="20"/>
              </w:rPr>
              <w:t xml:space="preserve"> сродних производа;</w:t>
            </w:r>
          </w:p>
          <w:p w:rsidR="00C46B35" w:rsidRPr="00B22F97" w:rsidRDefault="00C46B35" w:rsidP="00C46B35">
            <w:pPr>
              <w:pBdr>
                <w:top w:val="nil"/>
                <w:left w:val="nil"/>
                <w:bottom w:val="nil"/>
                <w:right w:val="nil"/>
                <w:between w:val="nil"/>
              </w:pBdr>
              <w:rPr>
                <w:rFonts w:eastAsia="Verdana"/>
                <w:color w:val="000000"/>
                <w:sz w:val="20"/>
                <w:szCs w:val="20"/>
              </w:rPr>
            </w:pPr>
            <w:r w:rsidRPr="00B22F97">
              <w:rPr>
                <w:rFonts w:eastAsia="Verdana"/>
                <w:color w:val="000000"/>
                <w:sz w:val="20"/>
                <w:szCs w:val="20"/>
              </w:rPr>
              <w:lastRenderedPageBreak/>
              <w:t>2) ако престане да испуњава услове прописане овим законом;</w:t>
            </w:r>
          </w:p>
          <w:p w:rsidR="00C46B35" w:rsidRPr="00B22F97" w:rsidRDefault="00C46B35" w:rsidP="00C46B35">
            <w:pPr>
              <w:pBdr>
                <w:top w:val="nil"/>
                <w:left w:val="nil"/>
                <w:bottom w:val="nil"/>
                <w:right w:val="nil"/>
                <w:between w:val="nil"/>
              </w:pBdr>
              <w:rPr>
                <w:rFonts w:eastAsia="Verdana"/>
                <w:color w:val="000000"/>
                <w:sz w:val="20"/>
                <w:szCs w:val="20"/>
              </w:rPr>
            </w:pPr>
            <w:r w:rsidRPr="00B22F97">
              <w:rPr>
                <w:rFonts w:eastAsia="Verdana"/>
                <w:color w:val="000000"/>
                <w:sz w:val="20"/>
                <w:szCs w:val="20"/>
              </w:rPr>
              <w:t xml:space="preserve">3) ако је одговорно лице привредног субјекта који је уписан у </w:t>
            </w:r>
            <w:r w:rsidRPr="00B22F97">
              <w:rPr>
                <w:rFonts w:eastAsia="Verdana"/>
                <w:color w:val="000000"/>
                <w:sz w:val="20"/>
                <w:szCs w:val="20"/>
                <w:lang w:val="sr-Cyrl-RS"/>
              </w:rPr>
              <w:t>Р</w:t>
            </w:r>
            <w:r w:rsidRPr="00B22F97">
              <w:rPr>
                <w:rFonts w:eastAsia="Verdana"/>
                <w:color w:val="000000"/>
                <w:sz w:val="20"/>
                <w:szCs w:val="20"/>
              </w:rPr>
              <w:t xml:space="preserve">егистар </w:t>
            </w:r>
            <w:r w:rsidRPr="00B22F97">
              <w:rPr>
                <w:rFonts w:eastAsia="Verdana"/>
                <w:color w:val="000000"/>
                <w:sz w:val="20"/>
                <w:szCs w:val="20"/>
                <w:lang w:val="sr-Cyrl-RS"/>
              </w:rPr>
              <w:t>произвођача сродних производа</w:t>
            </w:r>
            <w:r w:rsidRPr="00B22F97">
              <w:rPr>
                <w:rFonts w:eastAsia="Verdana"/>
                <w:color w:val="000000"/>
                <w:sz w:val="20"/>
                <w:szCs w:val="20"/>
              </w:rPr>
              <w:t xml:space="preserve"> правноснажно осуђено за кривично дело недозвољене </w:t>
            </w:r>
            <w:r w:rsidRPr="00B22F97">
              <w:rPr>
                <w:rFonts w:eastAsia="Verdana"/>
                <w:color w:val="000000"/>
                <w:sz w:val="20"/>
                <w:szCs w:val="20"/>
                <w:lang w:val="sr-Cyrl-RS"/>
              </w:rPr>
              <w:t xml:space="preserve">производње односно </w:t>
            </w:r>
            <w:r w:rsidRPr="00B22F97">
              <w:rPr>
                <w:rFonts w:eastAsia="Verdana"/>
                <w:color w:val="000000"/>
                <w:sz w:val="20"/>
                <w:szCs w:val="20"/>
              </w:rPr>
              <w:t xml:space="preserve">трговине, чији </w:t>
            </w:r>
            <w:r w:rsidRPr="00B22F97">
              <w:rPr>
                <w:rFonts w:eastAsia="Verdana"/>
                <w:color w:val="000000"/>
                <w:sz w:val="20"/>
                <w:szCs w:val="20"/>
                <w:lang w:val="sr-Cyrl-RS"/>
              </w:rPr>
              <w:t>су</w:t>
            </w:r>
            <w:r w:rsidRPr="00B22F97">
              <w:rPr>
                <w:rFonts w:eastAsia="Verdana"/>
                <w:color w:val="000000"/>
                <w:sz w:val="20"/>
                <w:szCs w:val="20"/>
              </w:rPr>
              <w:t xml:space="preserve"> предмет извршења</w:t>
            </w:r>
            <w:r w:rsidRPr="00B22F97">
              <w:rPr>
                <w:rFonts w:eastAsia="Verdana"/>
                <w:color w:val="000000"/>
                <w:sz w:val="20"/>
                <w:szCs w:val="20"/>
                <w:lang w:val="sr-Cyrl-RS"/>
              </w:rPr>
              <w:t xml:space="preserve"> дувански односно</w:t>
            </w:r>
            <w:r w:rsidRPr="00B22F97">
              <w:rPr>
                <w:rFonts w:eastAsia="Verdana"/>
                <w:color w:val="000000"/>
                <w:sz w:val="20"/>
                <w:szCs w:val="20"/>
              </w:rPr>
              <w:t xml:space="preserve"> </w:t>
            </w:r>
            <w:r w:rsidRPr="00B22F97">
              <w:rPr>
                <w:rFonts w:eastAsia="Verdana"/>
                <w:color w:val="000000"/>
                <w:sz w:val="20"/>
                <w:szCs w:val="20"/>
                <w:lang w:val="sr-Cyrl-RS"/>
              </w:rPr>
              <w:t xml:space="preserve">сродни </w:t>
            </w:r>
            <w:r w:rsidRPr="00B22F97">
              <w:rPr>
                <w:rFonts w:eastAsia="Verdana"/>
                <w:color w:val="000000"/>
                <w:sz w:val="20"/>
                <w:szCs w:val="20"/>
              </w:rPr>
              <w:t>производ</w:t>
            </w:r>
            <w:r w:rsidRPr="00B22F97">
              <w:rPr>
                <w:rFonts w:eastAsia="Verdana"/>
                <w:color w:val="000000"/>
                <w:sz w:val="20"/>
                <w:szCs w:val="20"/>
                <w:lang w:val="sr-Cyrl-RS"/>
              </w:rPr>
              <w:t>и</w:t>
            </w:r>
            <w:r w:rsidRPr="00B22F97">
              <w:rPr>
                <w:rFonts w:eastAsia="Verdana"/>
                <w:color w:val="000000"/>
                <w:sz w:val="20"/>
                <w:szCs w:val="20"/>
              </w:rPr>
              <w:t>, односно кажњено за прекршај прописан овим законом;</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4</w:t>
            </w:r>
            <w:r w:rsidRPr="00B22F97">
              <w:rPr>
                <w:rFonts w:eastAsia="Verdana"/>
                <w:color w:val="000000"/>
                <w:sz w:val="20"/>
                <w:szCs w:val="20"/>
              </w:rPr>
              <w:t xml:space="preserve">) ако привредни субјект уписан у </w:t>
            </w:r>
            <w:r w:rsidRPr="00B22F97">
              <w:rPr>
                <w:rFonts w:eastAsia="Verdana"/>
                <w:color w:val="000000"/>
                <w:sz w:val="20"/>
                <w:szCs w:val="20"/>
                <w:lang w:val="sr-Cyrl-RS"/>
              </w:rPr>
              <w:t>Р</w:t>
            </w:r>
            <w:r w:rsidRPr="00B22F97">
              <w:rPr>
                <w:rFonts w:eastAsia="Verdana"/>
                <w:color w:val="000000"/>
                <w:sz w:val="20"/>
                <w:szCs w:val="20"/>
              </w:rPr>
              <w:t xml:space="preserve">егистар </w:t>
            </w:r>
            <w:r w:rsidRPr="00B22F97">
              <w:rPr>
                <w:rFonts w:eastAsia="Verdana"/>
                <w:color w:val="000000"/>
                <w:sz w:val="20"/>
                <w:szCs w:val="20"/>
                <w:lang w:val="sr-Cyrl-RS"/>
              </w:rPr>
              <w:t>произвођача сродних производа</w:t>
            </w:r>
            <w:r w:rsidRPr="00B22F97">
              <w:rPr>
                <w:rFonts w:eastAsia="Verdana"/>
                <w:color w:val="000000"/>
                <w:sz w:val="20"/>
                <w:szCs w:val="20"/>
              </w:rPr>
              <w:t xml:space="preserve"> не уплати наредну рату накнаде у року прописаном у члану </w:t>
            </w:r>
            <w:r w:rsidRPr="00B22F97">
              <w:rPr>
                <w:rFonts w:eastAsia="Verdana"/>
                <w:color w:val="000000"/>
                <w:sz w:val="20"/>
                <w:szCs w:val="20"/>
                <w:lang w:val="sr-Cyrl-RS"/>
              </w:rPr>
              <w:t>64ђ</w:t>
            </w:r>
            <w:r w:rsidRPr="00B22F97">
              <w:rPr>
                <w:rFonts w:eastAsia="Verdana"/>
                <w:color w:val="000000"/>
                <w:sz w:val="20"/>
                <w:szCs w:val="20"/>
              </w:rPr>
              <w:t xml:space="preserve"> став 6. овог закона</w:t>
            </w:r>
            <w:r w:rsidRPr="00B22F97">
              <w:rPr>
                <w:rFonts w:eastAsia="Verdana"/>
                <w:color w:val="000000"/>
                <w:sz w:val="20"/>
                <w:szCs w:val="20"/>
                <w:lang w:val="sr-Cyrl-RS"/>
              </w:rPr>
              <w:t>.</w:t>
            </w:r>
          </w:p>
          <w:p w:rsidR="00C46B35" w:rsidRPr="00B22F97" w:rsidRDefault="00C46B35" w:rsidP="00C46B35">
            <w:pPr>
              <w:pBdr>
                <w:top w:val="nil"/>
                <w:left w:val="nil"/>
                <w:bottom w:val="nil"/>
                <w:right w:val="nil"/>
                <w:between w:val="nil"/>
              </w:pBdr>
              <w:rPr>
                <w:rFonts w:eastAsia="Verdana"/>
                <w:color w:val="000000"/>
                <w:sz w:val="20"/>
                <w:szCs w:val="20"/>
              </w:rPr>
            </w:pPr>
            <w:r w:rsidRPr="00B22F97">
              <w:rPr>
                <w:rFonts w:eastAsia="Verdana"/>
                <w:color w:val="000000"/>
                <w:sz w:val="20"/>
                <w:szCs w:val="20"/>
              </w:rPr>
              <w:t>Надлежан орган дужан је да у року од осам дана од дана правноснажности одлуке из става 1. тач</w:t>
            </w:r>
            <w:r w:rsidRPr="00B22F97">
              <w:rPr>
                <w:rFonts w:eastAsia="Verdana"/>
                <w:color w:val="000000"/>
                <w:sz w:val="20"/>
                <w:szCs w:val="20"/>
                <w:lang w:val="sr-Cyrl-RS"/>
              </w:rPr>
              <w:t>ка</w:t>
            </w:r>
            <w:r w:rsidRPr="00B22F97">
              <w:rPr>
                <w:rFonts w:eastAsia="Verdana"/>
                <w:color w:val="000000"/>
                <w:sz w:val="20"/>
                <w:szCs w:val="20"/>
              </w:rPr>
              <w:t xml:space="preserve">. 3) овог члана, о томе обавести </w:t>
            </w:r>
            <w:r w:rsidRPr="00B22F97">
              <w:rPr>
                <w:rFonts w:eastAsia="Verdana"/>
                <w:color w:val="000000"/>
                <w:sz w:val="20"/>
                <w:szCs w:val="20"/>
                <w:lang w:val="sr-Cyrl-RS"/>
              </w:rPr>
              <w:t>У</w:t>
            </w:r>
            <w:r w:rsidRPr="00B22F97">
              <w:rPr>
                <w:rFonts w:eastAsia="Verdana"/>
                <w:color w:val="000000"/>
                <w:sz w:val="20"/>
                <w:szCs w:val="20"/>
              </w:rPr>
              <w:t>праву.</w:t>
            </w:r>
          </w:p>
          <w:p w:rsidR="00C46B35" w:rsidRPr="00B22F97" w:rsidRDefault="00C46B35" w:rsidP="00C46B35">
            <w:pPr>
              <w:pBdr>
                <w:top w:val="nil"/>
                <w:left w:val="nil"/>
                <w:bottom w:val="nil"/>
                <w:right w:val="nil"/>
                <w:between w:val="nil"/>
              </w:pBdr>
              <w:rPr>
                <w:rFonts w:eastAsia="Verdana"/>
                <w:color w:val="000000"/>
                <w:sz w:val="20"/>
                <w:szCs w:val="20"/>
              </w:rPr>
            </w:pPr>
            <w:r w:rsidRPr="00B22F97">
              <w:rPr>
                <w:rFonts w:eastAsia="Verdana"/>
                <w:color w:val="000000"/>
                <w:sz w:val="20"/>
                <w:szCs w:val="20"/>
              </w:rPr>
              <w:t>Управа је дужна да најкасније у року од седам дана од дана пријема захтева из става 1. тачка 1) овог члана, односно обавештења из ст.</w:t>
            </w:r>
            <w:r w:rsidRPr="00B22F97">
              <w:rPr>
                <w:rFonts w:eastAsia="Verdana"/>
                <w:color w:val="000000"/>
                <w:sz w:val="20"/>
                <w:szCs w:val="20"/>
                <w:lang w:val="sr-Cyrl-RS"/>
              </w:rPr>
              <w:t xml:space="preserve"> 1. и</w:t>
            </w:r>
            <w:r w:rsidRPr="00B22F97">
              <w:rPr>
                <w:rFonts w:eastAsia="Verdana"/>
                <w:color w:val="000000"/>
                <w:sz w:val="20"/>
                <w:szCs w:val="20"/>
              </w:rPr>
              <w:t xml:space="preserve"> 2. овог члана, донесе решење о </w:t>
            </w:r>
            <w:r w:rsidRPr="00B22F97">
              <w:rPr>
                <w:rFonts w:eastAsia="Verdana"/>
                <w:color w:val="000000"/>
                <w:sz w:val="20"/>
                <w:szCs w:val="20"/>
              </w:rPr>
              <w:lastRenderedPageBreak/>
              <w:t>брисању из регистра</w:t>
            </w:r>
            <w:r w:rsidRPr="00B22F97">
              <w:rPr>
                <w:rFonts w:eastAsia="Verdana"/>
                <w:color w:val="000000"/>
                <w:sz w:val="20"/>
                <w:szCs w:val="20"/>
                <w:lang w:val="sr-Cyrl-RS"/>
              </w:rPr>
              <w:t>, које је коначно у управном поступку</w:t>
            </w:r>
            <w:r w:rsidRPr="00B22F97">
              <w:rPr>
                <w:rFonts w:eastAsia="Verdana"/>
                <w:color w:val="000000"/>
                <w:sz w:val="20"/>
                <w:szCs w:val="20"/>
              </w:rPr>
              <w:t>.</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 xml:space="preserve">Привредни субјект који је брисан из Регистра </w:t>
            </w:r>
            <w:r w:rsidRPr="00B22F97">
              <w:rPr>
                <w:rFonts w:eastAsia="Verdana"/>
                <w:color w:val="000000"/>
                <w:sz w:val="20"/>
                <w:szCs w:val="20"/>
              </w:rPr>
              <w:t>произвођач</w:t>
            </w:r>
            <w:r w:rsidRPr="00B22F97">
              <w:rPr>
                <w:rFonts w:eastAsia="Verdana"/>
                <w:color w:val="000000"/>
                <w:sz w:val="20"/>
                <w:szCs w:val="20"/>
                <w:lang w:val="sr-Cyrl-RS"/>
              </w:rPr>
              <w:t>а</w:t>
            </w:r>
            <w:r w:rsidRPr="00B22F97">
              <w:rPr>
                <w:rFonts w:eastAsia="Verdana"/>
                <w:color w:val="000000"/>
                <w:sz w:val="20"/>
                <w:szCs w:val="20"/>
              </w:rPr>
              <w:t xml:space="preserve"> сродних производа, не може поднети захтев за </w:t>
            </w:r>
            <w:r w:rsidRPr="00B22F97">
              <w:rPr>
                <w:rFonts w:eastAsia="Verdana"/>
                <w:color w:val="000000"/>
                <w:sz w:val="20"/>
                <w:szCs w:val="20"/>
                <w:lang w:val="sr-Cyrl-RS"/>
              </w:rPr>
              <w:t>упис у наведени регистар</w:t>
            </w:r>
            <w:r w:rsidRPr="00B22F97">
              <w:rPr>
                <w:rFonts w:eastAsia="Verdana"/>
                <w:color w:val="000000"/>
                <w:sz w:val="20"/>
                <w:szCs w:val="20"/>
              </w:rPr>
              <w:t xml:space="preserve"> у периоду од три године од дана </w:t>
            </w:r>
            <w:r w:rsidRPr="00B22F97">
              <w:rPr>
                <w:rFonts w:eastAsia="Verdana"/>
                <w:color w:val="000000"/>
                <w:sz w:val="20"/>
                <w:szCs w:val="20"/>
                <w:lang w:val="sr-Cyrl-RS"/>
              </w:rPr>
              <w:t>брисања из регистра</w:t>
            </w:r>
            <w:r w:rsidRPr="00B22F97">
              <w:rPr>
                <w:rFonts w:eastAsia="Verdana"/>
                <w:color w:val="000000"/>
                <w:sz w:val="20"/>
                <w:szCs w:val="20"/>
              </w:rPr>
              <w:t xml:space="preserve">, ако </w:t>
            </w:r>
            <w:r w:rsidRPr="00B22F97">
              <w:rPr>
                <w:rFonts w:eastAsia="Verdana"/>
                <w:color w:val="000000"/>
                <w:sz w:val="20"/>
                <w:szCs w:val="20"/>
                <w:lang w:val="sr-Cyrl-RS"/>
              </w:rPr>
              <w:t>је брисан из регистра</w:t>
            </w:r>
            <w:r w:rsidRPr="00B22F97">
              <w:rPr>
                <w:rFonts w:eastAsia="Verdana"/>
                <w:color w:val="000000"/>
                <w:sz w:val="20"/>
                <w:szCs w:val="20"/>
              </w:rPr>
              <w:t xml:space="preserve"> у случају из става 1. тач</w:t>
            </w:r>
            <w:r w:rsidRPr="00B22F97">
              <w:rPr>
                <w:rFonts w:eastAsia="Verdana"/>
                <w:color w:val="000000"/>
                <w:sz w:val="20"/>
                <w:szCs w:val="20"/>
                <w:lang w:val="sr-Cyrl-RS"/>
              </w:rPr>
              <w:t>ка</w:t>
            </w:r>
            <w:r w:rsidRPr="00B22F97">
              <w:rPr>
                <w:rFonts w:eastAsia="Verdana"/>
                <w:color w:val="000000"/>
                <w:sz w:val="20"/>
                <w:szCs w:val="20"/>
              </w:rPr>
              <w:t xml:space="preserve"> 3)</w:t>
            </w:r>
            <w:r w:rsidRPr="00B22F97">
              <w:rPr>
                <w:rFonts w:eastAsia="Verdana"/>
                <w:color w:val="000000"/>
                <w:sz w:val="20"/>
                <w:szCs w:val="20"/>
                <w:lang w:val="sr-Cyrl-RS"/>
              </w:rPr>
              <w:t xml:space="preserve"> овог члана.</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У случају да је привредни субјект који обавља делатност производње сродних производа брисан из Р</w:t>
            </w:r>
            <w:r w:rsidRPr="00B22F97">
              <w:rPr>
                <w:rFonts w:eastAsia="Verdana"/>
                <w:color w:val="000000"/>
                <w:sz w:val="20"/>
                <w:szCs w:val="20"/>
              </w:rPr>
              <w:t>егистра произвођач</w:t>
            </w:r>
            <w:r w:rsidRPr="00B22F97">
              <w:rPr>
                <w:rFonts w:eastAsia="Verdana"/>
                <w:color w:val="000000"/>
                <w:sz w:val="20"/>
                <w:szCs w:val="20"/>
                <w:lang w:val="sr-Cyrl-RS"/>
              </w:rPr>
              <w:t>а</w:t>
            </w:r>
            <w:r w:rsidRPr="00B22F97">
              <w:rPr>
                <w:rFonts w:eastAsia="Verdana"/>
                <w:color w:val="000000"/>
                <w:sz w:val="20"/>
                <w:szCs w:val="20"/>
              </w:rPr>
              <w:t xml:space="preserve"> сродних производа</w:t>
            </w:r>
            <w:r w:rsidRPr="00B22F97">
              <w:rPr>
                <w:rFonts w:eastAsia="Verdana"/>
                <w:color w:val="000000"/>
                <w:sz w:val="20"/>
                <w:szCs w:val="20"/>
                <w:lang w:val="sr-Cyrl-RS"/>
              </w:rPr>
              <w:t xml:space="preserve"> на захтев, пре истека рока важења решења о упису у </w:t>
            </w:r>
            <w:r w:rsidRPr="00B22F97">
              <w:rPr>
                <w:rFonts w:eastAsia="Verdana"/>
                <w:color w:val="000000"/>
                <w:sz w:val="20"/>
                <w:szCs w:val="20"/>
              </w:rPr>
              <w:t>регист</w:t>
            </w:r>
            <w:r w:rsidRPr="00B22F97">
              <w:rPr>
                <w:rFonts w:eastAsia="Verdana"/>
                <w:color w:val="000000"/>
                <w:sz w:val="20"/>
                <w:szCs w:val="20"/>
                <w:lang w:val="sr-Cyrl-RS"/>
              </w:rPr>
              <w:t xml:space="preserve">ар, а накнаду је платио у целости, преостали износ накнаде плаћен за упис у наведени регистар враћа се привредном субјекту. </w:t>
            </w:r>
          </w:p>
          <w:p w:rsidR="00C46B35" w:rsidRPr="00B22F97" w:rsidRDefault="00C46B35" w:rsidP="00C46B35">
            <w:pPr>
              <w:pBdr>
                <w:top w:val="nil"/>
                <w:left w:val="nil"/>
                <w:bottom w:val="nil"/>
                <w:right w:val="nil"/>
                <w:between w:val="nil"/>
              </w:pBdr>
              <w:rPr>
                <w:rFonts w:eastAsia="Verdana"/>
                <w:color w:val="000000"/>
                <w:sz w:val="20"/>
                <w:szCs w:val="20"/>
              </w:rPr>
            </w:pPr>
            <w:r w:rsidRPr="00B22F97">
              <w:rPr>
                <w:rFonts w:eastAsia="Verdana"/>
                <w:color w:val="000000"/>
                <w:sz w:val="20"/>
                <w:szCs w:val="20"/>
              </w:rPr>
              <w:t xml:space="preserve">Година у којој </w:t>
            </w:r>
            <w:r w:rsidRPr="00B22F97">
              <w:rPr>
                <w:rFonts w:eastAsia="Verdana"/>
                <w:color w:val="000000"/>
                <w:sz w:val="20"/>
                <w:szCs w:val="20"/>
                <w:lang w:val="sr-Cyrl-RS"/>
              </w:rPr>
              <w:t xml:space="preserve">је </w:t>
            </w:r>
            <w:r w:rsidRPr="00B22F97">
              <w:rPr>
                <w:rFonts w:eastAsia="Verdana"/>
                <w:color w:val="000000"/>
                <w:sz w:val="20"/>
                <w:szCs w:val="20"/>
              </w:rPr>
              <w:t xml:space="preserve">регистровани привредни субјект </w:t>
            </w:r>
            <w:r w:rsidRPr="00B22F97">
              <w:rPr>
                <w:rFonts w:eastAsia="Verdana"/>
                <w:color w:val="000000"/>
                <w:sz w:val="20"/>
                <w:szCs w:val="20"/>
                <w:lang w:val="sr-Cyrl-RS"/>
              </w:rPr>
              <w:t>брисан на захтев из регистра</w:t>
            </w:r>
            <w:r w:rsidRPr="00B22F97">
              <w:rPr>
                <w:rFonts w:eastAsia="Verdana"/>
                <w:color w:val="000000"/>
                <w:sz w:val="20"/>
                <w:szCs w:val="20"/>
              </w:rPr>
              <w:t xml:space="preserve">, сматра се протеклом годином, без обзира када је у току године </w:t>
            </w:r>
            <w:r w:rsidRPr="00B22F97">
              <w:rPr>
                <w:rFonts w:eastAsia="Verdana"/>
                <w:color w:val="000000"/>
                <w:sz w:val="20"/>
                <w:szCs w:val="20"/>
                <w:lang w:val="sr-Cyrl-RS"/>
              </w:rPr>
              <w:t>брисан из наведеног регистра</w:t>
            </w:r>
            <w:r w:rsidRPr="00B22F97">
              <w:rPr>
                <w:rFonts w:eastAsia="Verdana"/>
                <w:color w:val="000000"/>
                <w:sz w:val="20"/>
                <w:szCs w:val="20"/>
              </w:rPr>
              <w:t>.</w:t>
            </w:r>
          </w:p>
          <w:p w:rsidR="00C46B35" w:rsidRPr="00B22F97" w:rsidRDefault="00C46B35" w:rsidP="00C46B35">
            <w:pPr>
              <w:pBdr>
                <w:top w:val="nil"/>
                <w:left w:val="nil"/>
                <w:bottom w:val="nil"/>
                <w:right w:val="nil"/>
                <w:between w:val="nil"/>
              </w:pBdr>
              <w:rPr>
                <w:rFonts w:eastAsia="Verdana"/>
                <w:color w:val="000000"/>
                <w:sz w:val="20"/>
                <w:szCs w:val="20"/>
              </w:rPr>
            </w:pPr>
          </w:p>
          <w:p w:rsidR="00C46B35" w:rsidRPr="00B22F97" w:rsidRDefault="00C46B35" w:rsidP="00C46B35">
            <w:pPr>
              <w:pBdr>
                <w:top w:val="nil"/>
                <w:left w:val="nil"/>
                <w:bottom w:val="nil"/>
                <w:right w:val="nil"/>
                <w:between w:val="nil"/>
              </w:pBdr>
              <w:rPr>
                <w:rFonts w:eastAsia="Verdana"/>
                <w:i/>
                <w:color w:val="000000"/>
                <w:sz w:val="20"/>
                <w:szCs w:val="20"/>
                <w:lang w:val="sr-Cyrl-RS"/>
              </w:rPr>
            </w:pPr>
            <w:r w:rsidRPr="00B22F97">
              <w:rPr>
                <w:rFonts w:eastAsia="Verdana"/>
                <w:i/>
                <w:color w:val="000000"/>
                <w:sz w:val="20"/>
                <w:szCs w:val="20"/>
                <w:lang w:val="sr-Cyrl-RS"/>
              </w:rPr>
              <w:lastRenderedPageBreak/>
              <w:t>Регистар увозника сродних производа</w:t>
            </w:r>
          </w:p>
          <w:p w:rsidR="00C46B35" w:rsidRPr="00B22F97" w:rsidRDefault="00C46B35" w:rsidP="00C46B35">
            <w:pPr>
              <w:pBdr>
                <w:top w:val="nil"/>
                <w:left w:val="nil"/>
                <w:bottom w:val="nil"/>
                <w:right w:val="nil"/>
                <w:between w:val="nil"/>
              </w:pBdr>
              <w:rPr>
                <w:rFonts w:eastAsia="Verdana"/>
                <w:i/>
                <w:color w:val="000000"/>
                <w:sz w:val="20"/>
                <w:szCs w:val="20"/>
                <w:lang w:val="sr-Cyrl-RS"/>
              </w:rPr>
            </w:pP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Члан 64з</w:t>
            </w:r>
          </w:p>
          <w:p w:rsidR="00C46B35" w:rsidRPr="00B22F97" w:rsidRDefault="00C46B35" w:rsidP="00C46B35">
            <w:pPr>
              <w:pBdr>
                <w:top w:val="nil"/>
                <w:left w:val="nil"/>
                <w:bottom w:val="nil"/>
                <w:right w:val="nil"/>
                <w:between w:val="nil"/>
              </w:pBdr>
              <w:rPr>
                <w:rFonts w:eastAsia="Verdana"/>
                <w:color w:val="000000"/>
                <w:sz w:val="20"/>
                <w:szCs w:val="20"/>
              </w:rPr>
            </w:pPr>
            <w:r w:rsidRPr="00B22F97">
              <w:rPr>
                <w:rFonts w:eastAsia="Verdana"/>
                <w:color w:val="000000"/>
                <w:sz w:val="20"/>
                <w:szCs w:val="20"/>
                <w:lang w:val="sr-Cyrl-RS"/>
              </w:rPr>
              <w:t xml:space="preserve">Обављањем делатности увоза сродних производа може да се бави привредни субјект који је уписан код органа надлежног за регистрацију </w:t>
            </w:r>
            <w:r w:rsidRPr="00B22F97">
              <w:rPr>
                <w:rFonts w:eastAsia="Verdana"/>
                <w:color w:val="000000"/>
                <w:sz w:val="20"/>
                <w:szCs w:val="20"/>
              </w:rPr>
              <w:t xml:space="preserve">и у </w:t>
            </w:r>
            <w:r w:rsidRPr="00B22F97">
              <w:rPr>
                <w:rFonts w:eastAsia="Verdana"/>
                <w:color w:val="000000"/>
                <w:sz w:val="20"/>
                <w:szCs w:val="20"/>
                <w:lang w:val="sr-Cyrl-RS"/>
              </w:rPr>
              <w:t>Р</w:t>
            </w:r>
            <w:r w:rsidRPr="00B22F97">
              <w:rPr>
                <w:rFonts w:eastAsia="Verdana"/>
                <w:color w:val="000000"/>
                <w:sz w:val="20"/>
                <w:szCs w:val="20"/>
              </w:rPr>
              <w:t>егистар увозника сродних производа.</w:t>
            </w:r>
          </w:p>
          <w:p w:rsidR="00C46B35" w:rsidRPr="00B22F97" w:rsidRDefault="00C46B35" w:rsidP="00C46B35">
            <w:pPr>
              <w:pBdr>
                <w:top w:val="nil"/>
                <w:left w:val="nil"/>
                <w:bottom w:val="nil"/>
                <w:right w:val="nil"/>
                <w:between w:val="nil"/>
              </w:pBdr>
              <w:rPr>
                <w:rFonts w:eastAsia="Verdana"/>
                <w:color w:val="000000"/>
                <w:sz w:val="20"/>
                <w:szCs w:val="20"/>
              </w:rPr>
            </w:pPr>
            <w:r w:rsidRPr="00B22F97">
              <w:rPr>
                <w:rFonts w:eastAsia="Verdana"/>
                <w:color w:val="000000"/>
                <w:sz w:val="20"/>
                <w:szCs w:val="20"/>
              </w:rPr>
              <w:t>Упис у регистар из става 1. овог члана врши се на захтев привредног субјекта, уз који се прилажу следећи докази:</w:t>
            </w:r>
          </w:p>
          <w:p w:rsidR="00C46B35" w:rsidRPr="00B22F97" w:rsidRDefault="00C46B35" w:rsidP="00C46B35">
            <w:pPr>
              <w:pBdr>
                <w:top w:val="nil"/>
                <w:left w:val="nil"/>
                <w:bottom w:val="nil"/>
                <w:right w:val="nil"/>
                <w:between w:val="nil"/>
              </w:pBdr>
              <w:rPr>
                <w:rFonts w:eastAsia="Verdana"/>
                <w:color w:val="000000"/>
                <w:sz w:val="20"/>
                <w:szCs w:val="20"/>
              </w:rPr>
            </w:pPr>
            <w:r w:rsidRPr="00B22F97">
              <w:rPr>
                <w:rFonts w:eastAsia="Verdana"/>
                <w:color w:val="000000"/>
                <w:sz w:val="20"/>
                <w:szCs w:val="20"/>
                <w:lang w:val="sr-Cyrl-RS"/>
              </w:rPr>
              <w:t>1</w:t>
            </w:r>
            <w:r w:rsidRPr="00B22F97">
              <w:rPr>
                <w:rFonts w:eastAsia="Verdana"/>
                <w:color w:val="000000"/>
                <w:sz w:val="20"/>
                <w:szCs w:val="20"/>
              </w:rPr>
              <w:t xml:space="preserve">) изјава да одговорно лице у привредном субјекту у последње три године које претходе дану подношења захтева није на територији </w:t>
            </w:r>
            <w:r w:rsidRPr="00B22F97">
              <w:rPr>
                <w:rFonts w:eastAsia="Verdana"/>
                <w:color w:val="000000"/>
                <w:sz w:val="20"/>
                <w:szCs w:val="20"/>
                <w:lang w:val="sr-Cyrl-RS"/>
              </w:rPr>
              <w:t>Р</w:t>
            </w:r>
            <w:r w:rsidRPr="00B22F97">
              <w:rPr>
                <w:rFonts w:eastAsia="Verdana"/>
                <w:color w:val="000000"/>
                <w:sz w:val="20"/>
                <w:szCs w:val="20"/>
              </w:rPr>
              <w:t>епублике правноснажно осуђено за кривично дело недозвољене производње, односно недозвољене трговине чији су предмет извршења</w:t>
            </w:r>
            <w:r w:rsidRPr="00B22F97">
              <w:rPr>
                <w:rFonts w:eastAsia="Verdana"/>
                <w:color w:val="000000"/>
                <w:sz w:val="20"/>
                <w:szCs w:val="20"/>
                <w:lang w:val="sr-Cyrl-RS"/>
              </w:rPr>
              <w:t xml:space="preserve"> дувански односно</w:t>
            </w:r>
            <w:r w:rsidRPr="00B22F97">
              <w:rPr>
                <w:rFonts w:eastAsia="Verdana"/>
                <w:color w:val="000000"/>
                <w:sz w:val="20"/>
                <w:szCs w:val="20"/>
              </w:rPr>
              <w:t xml:space="preserve"> сродни производи;</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 xml:space="preserve">2) </w:t>
            </w:r>
            <w:r w:rsidRPr="00B22F97">
              <w:rPr>
                <w:rFonts w:eastAsia="Verdana"/>
                <w:color w:val="000000"/>
                <w:sz w:val="20"/>
                <w:szCs w:val="20"/>
              </w:rPr>
              <w:t xml:space="preserve">доказ о уплати накнаде у висини од </w:t>
            </w:r>
            <w:r w:rsidRPr="00B22F97">
              <w:rPr>
                <w:rFonts w:eastAsia="Verdana"/>
                <w:color w:val="000000"/>
                <w:sz w:val="20"/>
                <w:szCs w:val="20"/>
                <w:lang w:val="sr-Cyrl-RS"/>
              </w:rPr>
              <w:t>5</w:t>
            </w:r>
            <w:r w:rsidRPr="00B22F97">
              <w:rPr>
                <w:rFonts w:eastAsia="Verdana"/>
                <w:color w:val="000000"/>
                <w:sz w:val="20"/>
                <w:szCs w:val="20"/>
              </w:rPr>
              <w:t>.</w:t>
            </w:r>
            <w:r w:rsidRPr="00B22F97">
              <w:rPr>
                <w:rFonts w:eastAsia="Verdana"/>
                <w:color w:val="000000"/>
                <w:sz w:val="20"/>
                <w:szCs w:val="20"/>
                <w:lang w:val="sr-Cyrl-RS"/>
              </w:rPr>
              <w:t>000</w:t>
            </w:r>
            <w:r w:rsidRPr="00B22F97">
              <w:rPr>
                <w:rFonts w:eastAsia="Verdana"/>
                <w:color w:val="000000"/>
                <w:sz w:val="20"/>
                <w:szCs w:val="20"/>
              </w:rPr>
              <w:t>.000</w:t>
            </w:r>
            <w:r w:rsidRPr="00B22F97">
              <w:rPr>
                <w:rFonts w:eastAsia="Verdana"/>
                <w:color w:val="000000"/>
                <w:sz w:val="20"/>
                <w:szCs w:val="20"/>
                <w:lang w:val="sr-Cyrl-RS"/>
              </w:rPr>
              <w:t>,00</w:t>
            </w:r>
            <w:r w:rsidRPr="00B22F97">
              <w:rPr>
                <w:rFonts w:eastAsia="Verdana"/>
                <w:color w:val="000000"/>
                <w:sz w:val="20"/>
                <w:szCs w:val="20"/>
              </w:rPr>
              <w:t xml:space="preserve"> динара, а средства остварена од те накнаде приход су буџета </w:t>
            </w:r>
            <w:r w:rsidRPr="00B22F97">
              <w:rPr>
                <w:rFonts w:eastAsia="Verdana"/>
                <w:color w:val="000000"/>
                <w:sz w:val="20"/>
                <w:szCs w:val="20"/>
                <w:lang w:val="sr-Cyrl-RS"/>
              </w:rPr>
              <w:t>Р</w:t>
            </w:r>
            <w:r w:rsidRPr="00B22F97">
              <w:rPr>
                <w:rFonts w:eastAsia="Verdana"/>
                <w:color w:val="000000"/>
                <w:sz w:val="20"/>
                <w:szCs w:val="20"/>
              </w:rPr>
              <w:t>епублике</w:t>
            </w:r>
            <w:r w:rsidRPr="00B22F97">
              <w:rPr>
                <w:rFonts w:eastAsia="Verdana"/>
                <w:color w:val="000000"/>
                <w:sz w:val="20"/>
                <w:szCs w:val="20"/>
                <w:lang w:val="sr-Cyrl-RS"/>
              </w:rPr>
              <w:t>.</w:t>
            </w:r>
          </w:p>
          <w:p w:rsidR="00C46B35" w:rsidRPr="00B22F97" w:rsidRDefault="00C46B35" w:rsidP="00C46B35">
            <w:pPr>
              <w:pBdr>
                <w:top w:val="nil"/>
                <w:left w:val="nil"/>
                <w:bottom w:val="nil"/>
                <w:right w:val="nil"/>
                <w:between w:val="nil"/>
              </w:pBdr>
              <w:rPr>
                <w:rFonts w:eastAsia="Verdana"/>
                <w:color w:val="000000"/>
                <w:sz w:val="20"/>
                <w:szCs w:val="20"/>
              </w:rPr>
            </w:pPr>
            <w:r w:rsidRPr="00B22F97">
              <w:rPr>
                <w:rFonts w:eastAsia="Verdana"/>
                <w:color w:val="000000"/>
                <w:sz w:val="20"/>
                <w:szCs w:val="20"/>
              </w:rPr>
              <w:lastRenderedPageBreak/>
              <w:t xml:space="preserve">Износ накнаде за упис у регистар из става 2. тачка </w:t>
            </w:r>
            <w:r w:rsidRPr="00B22F97">
              <w:rPr>
                <w:rFonts w:eastAsia="Verdana"/>
                <w:color w:val="000000"/>
                <w:sz w:val="20"/>
                <w:szCs w:val="20"/>
                <w:lang w:val="sr-Cyrl-RS"/>
              </w:rPr>
              <w:t>2</w:t>
            </w:r>
            <w:r w:rsidRPr="00B22F97">
              <w:rPr>
                <w:rFonts w:eastAsia="Verdana"/>
                <w:color w:val="000000"/>
                <w:sz w:val="20"/>
                <w:szCs w:val="20"/>
              </w:rPr>
              <w:t>) овог члана усклађује се годишње са индексом потрошачких цена, према подацима органа надлежног за послове статистике.</w:t>
            </w:r>
          </w:p>
          <w:p w:rsidR="00C46B35" w:rsidRPr="00B22F97" w:rsidRDefault="00C46B35" w:rsidP="00C46B35">
            <w:pPr>
              <w:pBdr>
                <w:top w:val="nil"/>
                <w:left w:val="nil"/>
                <w:bottom w:val="nil"/>
                <w:right w:val="nil"/>
                <w:between w:val="nil"/>
              </w:pBdr>
              <w:rPr>
                <w:rFonts w:eastAsia="Verdana"/>
                <w:color w:val="000000"/>
                <w:sz w:val="20"/>
                <w:szCs w:val="20"/>
              </w:rPr>
            </w:pPr>
            <w:r w:rsidRPr="00B22F97">
              <w:rPr>
                <w:rFonts w:eastAsia="Verdana"/>
                <w:color w:val="000000"/>
                <w:sz w:val="20"/>
                <w:szCs w:val="20"/>
              </w:rPr>
              <w:t>Влада објављује усклађени износ накнаде из става 3. овог члана.</w:t>
            </w:r>
          </w:p>
          <w:p w:rsidR="00C46B35" w:rsidRPr="00B22F97" w:rsidRDefault="00C46B35" w:rsidP="00C46B35">
            <w:pPr>
              <w:pBdr>
                <w:top w:val="nil"/>
                <w:left w:val="nil"/>
                <w:bottom w:val="nil"/>
                <w:right w:val="nil"/>
                <w:between w:val="nil"/>
              </w:pBdr>
              <w:rPr>
                <w:rFonts w:eastAsia="Verdana"/>
                <w:color w:val="000000"/>
                <w:sz w:val="20"/>
                <w:szCs w:val="20"/>
              </w:rPr>
            </w:pPr>
            <w:r w:rsidRPr="00B22F97">
              <w:rPr>
                <w:rFonts w:eastAsia="Verdana"/>
                <w:color w:val="000000"/>
                <w:sz w:val="20"/>
                <w:szCs w:val="20"/>
              </w:rPr>
              <w:t xml:space="preserve">Привредни субјект који је уписан у </w:t>
            </w:r>
            <w:r w:rsidRPr="00B22F97">
              <w:rPr>
                <w:rFonts w:eastAsia="Verdana"/>
                <w:color w:val="000000"/>
                <w:sz w:val="20"/>
                <w:szCs w:val="20"/>
                <w:lang w:val="sr-Cyrl-RS"/>
              </w:rPr>
              <w:t>Р</w:t>
            </w:r>
            <w:r w:rsidRPr="00B22F97">
              <w:rPr>
                <w:rFonts w:eastAsia="Verdana"/>
                <w:color w:val="000000"/>
                <w:sz w:val="20"/>
                <w:szCs w:val="20"/>
              </w:rPr>
              <w:t xml:space="preserve">егистар </w:t>
            </w:r>
            <w:r w:rsidRPr="00B22F97">
              <w:rPr>
                <w:rFonts w:eastAsia="Verdana"/>
                <w:color w:val="000000"/>
                <w:sz w:val="20"/>
                <w:szCs w:val="20"/>
                <w:lang w:val="sr-Cyrl-RS"/>
              </w:rPr>
              <w:t>увозника сродних производа</w:t>
            </w:r>
            <w:r w:rsidRPr="00B22F97">
              <w:rPr>
                <w:rFonts w:eastAsia="Verdana"/>
                <w:color w:val="000000"/>
                <w:sz w:val="20"/>
                <w:szCs w:val="20"/>
              </w:rPr>
              <w:t xml:space="preserve"> може да плати накнаду из става 2. тачка </w:t>
            </w:r>
            <w:r w:rsidRPr="00B22F97">
              <w:rPr>
                <w:rFonts w:eastAsia="Verdana"/>
                <w:color w:val="000000"/>
                <w:sz w:val="20"/>
                <w:szCs w:val="20"/>
                <w:lang w:val="sr-Cyrl-RS"/>
              </w:rPr>
              <w:t>2</w:t>
            </w:r>
            <w:r w:rsidRPr="00B22F97">
              <w:rPr>
                <w:rFonts w:eastAsia="Verdana"/>
                <w:color w:val="000000"/>
                <w:sz w:val="20"/>
                <w:szCs w:val="20"/>
              </w:rPr>
              <w:t>) овог члана у пет једнаких годишњих рата.</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rPr>
              <w:t xml:space="preserve">Привредни субјект који је уписан у </w:t>
            </w:r>
            <w:r w:rsidRPr="00B22F97">
              <w:rPr>
                <w:rFonts w:eastAsia="Verdana"/>
                <w:color w:val="000000"/>
                <w:sz w:val="20"/>
                <w:szCs w:val="20"/>
                <w:lang w:val="sr-Cyrl-RS"/>
              </w:rPr>
              <w:t>Р</w:t>
            </w:r>
            <w:r w:rsidRPr="00B22F97">
              <w:rPr>
                <w:rFonts w:eastAsia="Verdana"/>
                <w:color w:val="000000"/>
                <w:sz w:val="20"/>
                <w:szCs w:val="20"/>
              </w:rPr>
              <w:t>егистар увозника сродних производа дужан је да сваку наредну рату плати најкасније три дана пре истека рока од једне године од дана уплате претходне рате, усклађену са индексом потрошачких цена.</w:t>
            </w:r>
          </w:p>
          <w:p w:rsidR="00C46B35" w:rsidRPr="00B22F97" w:rsidRDefault="00C46B35" w:rsidP="00C46B35">
            <w:pPr>
              <w:pBdr>
                <w:top w:val="nil"/>
                <w:left w:val="nil"/>
                <w:bottom w:val="nil"/>
                <w:right w:val="nil"/>
                <w:between w:val="nil"/>
              </w:pBdr>
              <w:rPr>
                <w:rFonts w:eastAsia="Verdana"/>
                <w:color w:val="000000"/>
                <w:sz w:val="20"/>
                <w:szCs w:val="20"/>
              </w:rPr>
            </w:pPr>
            <w:r w:rsidRPr="00B22F97">
              <w:rPr>
                <w:rFonts w:eastAsia="Verdana"/>
                <w:color w:val="000000"/>
                <w:sz w:val="20"/>
                <w:szCs w:val="20"/>
              </w:rPr>
              <w:t xml:space="preserve">Податке из става 1. овог члана проверава </w:t>
            </w:r>
            <w:r w:rsidRPr="00B22F97">
              <w:rPr>
                <w:rFonts w:eastAsia="Verdana"/>
                <w:color w:val="000000"/>
                <w:sz w:val="20"/>
                <w:szCs w:val="20"/>
                <w:lang w:val="sr-Cyrl-RS"/>
              </w:rPr>
              <w:t>У</w:t>
            </w:r>
            <w:r w:rsidRPr="00B22F97">
              <w:rPr>
                <w:rFonts w:eastAsia="Verdana"/>
                <w:color w:val="000000"/>
                <w:sz w:val="20"/>
                <w:szCs w:val="20"/>
              </w:rPr>
              <w:t>права по службеној дужности.</w:t>
            </w:r>
          </w:p>
          <w:p w:rsidR="00C46B35" w:rsidRPr="00B22F97" w:rsidRDefault="00C46B35" w:rsidP="00C46B35">
            <w:pPr>
              <w:pBdr>
                <w:top w:val="nil"/>
                <w:left w:val="nil"/>
                <w:bottom w:val="nil"/>
                <w:right w:val="nil"/>
                <w:between w:val="nil"/>
              </w:pBdr>
              <w:rPr>
                <w:rFonts w:eastAsia="Verdana"/>
                <w:color w:val="000000"/>
                <w:sz w:val="20"/>
                <w:szCs w:val="20"/>
              </w:rPr>
            </w:pP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rPr>
              <w:t xml:space="preserve">По захтеву из става 2. овог члана </w:t>
            </w:r>
            <w:r w:rsidRPr="00B22F97">
              <w:rPr>
                <w:rFonts w:eastAsia="Verdana"/>
                <w:color w:val="000000"/>
                <w:sz w:val="20"/>
                <w:szCs w:val="20"/>
                <w:lang w:val="sr-Cyrl-RS"/>
              </w:rPr>
              <w:t>У</w:t>
            </w:r>
            <w:r w:rsidRPr="00B22F97">
              <w:rPr>
                <w:rFonts w:eastAsia="Verdana"/>
                <w:color w:val="000000"/>
                <w:sz w:val="20"/>
                <w:szCs w:val="20"/>
              </w:rPr>
              <w:t>права доноси решење</w:t>
            </w:r>
            <w:r w:rsidRPr="00B22F97">
              <w:rPr>
                <w:rFonts w:eastAsia="Verdana"/>
                <w:color w:val="000000"/>
                <w:sz w:val="20"/>
                <w:szCs w:val="20"/>
                <w:lang w:val="sr-Cyrl-RS"/>
              </w:rPr>
              <w:t xml:space="preserve">, у року од 15 дана од дана пријема захтева, које је </w:t>
            </w:r>
            <w:r w:rsidRPr="00B22F97">
              <w:rPr>
                <w:rFonts w:eastAsia="Verdana"/>
                <w:color w:val="000000"/>
                <w:sz w:val="20"/>
                <w:szCs w:val="20"/>
                <w:lang w:val="sr-Cyrl-RS"/>
              </w:rPr>
              <w:lastRenderedPageBreak/>
              <w:t xml:space="preserve">коначно у управном поступку. </w:t>
            </w:r>
          </w:p>
          <w:p w:rsidR="00C46B35" w:rsidRPr="00B22F97" w:rsidRDefault="00C46B35" w:rsidP="00C46B35">
            <w:pPr>
              <w:pBdr>
                <w:top w:val="nil"/>
                <w:left w:val="nil"/>
                <w:bottom w:val="nil"/>
                <w:right w:val="nil"/>
                <w:between w:val="nil"/>
              </w:pBdr>
              <w:rPr>
                <w:rFonts w:eastAsia="Verdana"/>
                <w:color w:val="000000"/>
                <w:sz w:val="20"/>
                <w:szCs w:val="20"/>
              </w:rPr>
            </w:pPr>
            <w:r w:rsidRPr="00B22F97">
              <w:rPr>
                <w:rFonts w:eastAsia="Verdana"/>
                <w:color w:val="000000"/>
                <w:sz w:val="20"/>
                <w:szCs w:val="20"/>
              </w:rPr>
              <w:t xml:space="preserve">Решење о упису у регистар издаје се на период од </w:t>
            </w:r>
            <w:r w:rsidRPr="00B22F97">
              <w:rPr>
                <w:rFonts w:eastAsia="Verdana"/>
                <w:color w:val="000000"/>
                <w:sz w:val="20"/>
                <w:szCs w:val="20"/>
                <w:lang w:val="sr-Cyrl-RS"/>
              </w:rPr>
              <w:t>пет</w:t>
            </w:r>
            <w:r w:rsidRPr="00B22F97">
              <w:rPr>
                <w:rFonts w:eastAsia="Verdana"/>
                <w:color w:val="000000"/>
                <w:sz w:val="20"/>
                <w:szCs w:val="20"/>
              </w:rPr>
              <w:t xml:space="preserve"> година.</w:t>
            </w:r>
          </w:p>
          <w:p w:rsidR="00C46B35" w:rsidRPr="00B22F97" w:rsidRDefault="00C46B35" w:rsidP="00C46B35">
            <w:pPr>
              <w:pBdr>
                <w:top w:val="nil"/>
                <w:left w:val="nil"/>
                <w:bottom w:val="nil"/>
                <w:right w:val="nil"/>
                <w:between w:val="nil"/>
              </w:pBdr>
              <w:rPr>
                <w:rFonts w:eastAsia="Verdana"/>
                <w:color w:val="000000"/>
                <w:sz w:val="20"/>
                <w:szCs w:val="20"/>
              </w:rPr>
            </w:pPr>
          </w:p>
          <w:p w:rsidR="00C46B35" w:rsidRPr="00B22F97" w:rsidRDefault="00C46B35" w:rsidP="00C46B35">
            <w:pPr>
              <w:pBdr>
                <w:top w:val="nil"/>
                <w:left w:val="nil"/>
                <w:bottom w:val="nil"/>
                <w:right w:val="nil"/>
                <w:between w:val="nil"/>
              </w:pBdr>
              <w:rPr>
                <w:rFonts w:eastAsia="Verdana"/>
                <w:i/>
                <w:color w:val="000000"/>
                <w:sz w:val="20"/>
                <w:szCs w:val="20"/>
                <w:lang w:val="sr-Cyrl-RS"/>
              </w:rPr>
            </w:pPr>
          </w:p>
          <w:p w:rsidR="00C46B35" w:rsidRPr="00B22F97" w:rsidRDefault="00C46B35" w:rsidP="00C46B35">
            <w:pPr>
              <w:pBdr>
                <w:top w:val="nil"/>
                <w:left w:val="nil"/>
                <w:bottom w:val="nil"/>
                <w:right w:val="nil"/>
                <w:between w:val="nil"/>
              </w:pBdr>
              <w:rPr>
                <w:rFonts w:eastAsia="Verdana"/>
                <w:i/>
                <w:color w:val="000000"/>
                <w:sz w:val="20"/>
                <w:szCs w:val="20"/>
                <w:lang w:val="sr-Cyrl-RS"/>
              </w:rPr>
            </w:pPr>
            <w:r w:rsidRPr="00B22F97">
              <w:rPr>
                <w:rFonts w:eastAsia="Verdana"/>
                <w:i/>
                <w:color w:val="000000"/>
                <w:sz w:val="20"/>
                <w:szCs w:val="20"/>
                <w:lang w:val="sr-Cyrl-RS"/>
              </w:rPr>
              <w:t xml:space="preserve">Обнова уписа у Регистар увозника сродних производа </w:t>
            </w:r>
          </w:p>
          <w:p w:rsidR="00C46B35" w:rsidRPr="00B22F97" w:rsidRDefault="00C46B35" w:rsidP="00C46B35">
            <w:pPr>
              <w:pBdr>
                <w:top w:val="nil"/>
                <w:left w:val="nil"/>
                <w:bottom w:val="nil"/>
                <w:right w:val="nil"/>
                <w:between w:val="nil"/>
              </w:pBdr>
              <w:rPr>
                <w:rFonts w:eastAsia="Verdana"/>
                <w:color w:val="000000"/>
                <w:sz w:val="20"/>
                <w:szCs w:val="20"/>
                <w:lang w:val="sr-Cyrl-RS"/>
              </w:rPr>
            </w:pP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Члан 64и</w:t>
            </w:r>
          </w:p>
          <w:p w:rsidR="00C46B35" w:rsidRPr="00B22F97" w:rsidRDefault="00C46B35" w:rsidP="00C46B35">
            <w:pPr>
              <w:pBdr>
                <w:top w:val="nil"/>
                <w:left w:val="nil"/>
                <w:bottom w:val="nil"/>
                <w:right w:val="nil"/>
                <w:between w:val="nil"/>
              </w:pBdr>
              <w:rPr>
                <w:rFonts w:eastAsia="Verdana"/>
                <w:color w:val="000000"/>
                <w:sz w:val="20"/>
                <w:szCs w:val="20"/>
              </w:rPr>
            </w:pPr>
            <w:r w:rsidRPr="00B22F97">
              <w:rPr>
                <w:rFonts w:eastAsia="Verdana"/>
                <w:color w:val="000000"/>
                <w:sz w:val="20"/>
                <w:szCs w:val="20"/>
                <w:lang w:val="sr-Cyrl-RS"/>
              </w:rPr>
              <w:t>Увозник сродних производа</w:t>
            </w:r>
            <w:r w:rsidRPr="00B22F97">
              <w:rPr>
                <w:rFonts w:eastAsia="Verdana"/>
                <w:color w:val="000000"/>
                <w:sz w:val="20"/>
                <w:szCs w:val="20"/>
              </w:rPr>
              <w:t xml:space="preserve"> може да обнови упис у регистар, подношењем захтева </w:t>
            </w:r>
            <w:r w:rsidRPr="00B22F97">
              <w:rPr>
                <w:rFonts w:eastAsia="Verdana"/>
                <w:color w:val="000000"/>
                <w:sz w:val="20"/>
                <w:szCs w:val="20"/>
                <w:lang w:val="sr-Cyrl-RS"/>
              </w:rPr>
              <w:t>У</w:t>
            </w:r>
            <w:r w:rsidRPr="00B22F97">
              <w:rPr>
                <w:rFonts w:eastAsia="Verdana"/>
                <w:color w:val="000000"/>
                <w:sz w:val="20"/>
                <w:szCs w:val="20"/>
              </w:rPr>
              <w:t>прави најкасније 15 дана пре истека рока важења постојећег решења о упису у регистар.</w:t>
            </w:r>
          </w:p>
          <w:p w:rsidR="00C46B35" w:rsidRPr="00B22F97" w:rsidRDefault="00C46B35" w:rsidP="00C46B35">
            <w:pPr>
              <w:pBdr>
                <w:top w:val="nil"/>
                <w:left w:val="nil"/>
                <w:bottom w:val="nil"/>
                <w:right w:val="nil"/>
                <w:between w:val="nil"/>
              </w:pBdr>
              <w:rPr>
                <w:rFonts w:eastAsia="Verdana"/>
                <w:color w:val="000000"/>
                <w:sz w:val="20"/>
                <w:szCs w:val="20"/>
              </w:rPr>
            </w:pPr>
            <w:r w:rsidRPr="00B22F97">
              <w:rPr>
                <w:rFonts w:eastAsia="Verdana"/>
                <w:color w:val="000000"/>
                <w:sz w:val="20"/>
                <w:szCs w:val="20"/>
              </w:rPr>
              <w:t xml:space="preserve">Обнављање уписа у </w:t>
            </w:r>
            <w:r w:rsidRPr="00B22F97">
              <w:rPr>
                <w:rFonts w:eastAsia="Verdana"/>
                <w:color w:val="000000"/>
                <w:sz w:val="20"/>
                <w:szCs w:val="20"/>
                <w:lang w:val="sr-Cyrl-RS"/>
              </w:rPr>
              <w:t>Р</w:t>
            </w:r>
            <w:r w:rsidRPr="00B22F97">
              <w:rPr>
                <w:rFonts w:eastAsia="Verdana"/>
                <w:color w:val="000000"/>
                <w:sz w:val="20"/>
                <w:szCs w:val="20"/>
              </w:rPr>
              <w:t xml:space="preserve">егистар </w:t>
            </w:r>
            <w:r w:rsidRPr="00B22F97">
              <w:rPr>
                <w:rFonts w:eastAsia="Verdana"/>
                <w:color w:val="000000"/>
                <w:sz w:val="20"/>
                <w:szCs w:val="20"/>
                <w:lang w:val="sr-Cyrl-RS"/>
              </w:rPr>
              <w:t xml:space="preserve">увозника сродних производа </w:t>
            </w:r>
            <w:r w:rsidRPr="00B22F97">
              <w:rPr>
                <w:rFonts w:eastAsia="Verdana"/>
                <w:color w:val="000000"/>
                <w:sz w:val="20"/>
                <w:szCs w:val="20"/>
              </w:rPr>
              <w:t xml:space="preserve">врши се на начин прописан чланом </w:t>
            </w:r>
            <w:r w:rsidRPr="00B22F97">
              <w:rPr>
                <w:rFonts w:eastAsia="Verdana"/>
                <w:color w:val="000000"/>
                <w:sz w:val="20"/>
                <w:szCs w:val="20"/>
                <w:lang w:val="sr-Cyrl-RS"/>
              </w:rPr>
              <w:t>64з</w:t>
            </w:r>
            <w:r w:rsidRPr="00B22F97">
              <w:rPr>
                <w:rFonts w:eastAsia="Verdana"/>
                <w:color w:val="000000"/>
                <w:sz w:val="20"/>
                <w:szCs w:val="20"/>
              </w:rPr>
              <w:t xml:space="preserve"> овог закона.</w:t>
            </w:r>
          </w:p>
          <w:p w:rsidR="00C46B35" w:rsidRPr="00B22F97" w:rsidRDefault="00C46B35" w:rsidP="00C46B35">
            <w:pPr>
              <w:pBdr>
                <w:top w:val="nil"/>
                <w:left w:val="nil"/>
                <w:bottom w:val="nil"/>
                <w:right w:val="nil"/>
                <w:between w:val="nil"/>
              </w:pBdr>
              <w:rPr>
                <w:rFonts w:eastAsia="Verdana"/>
                <w:color w:val="000000"/>
                <w:sz w:val="20"/>
                <w:szCs w:val="20"/>
              </w:rPr>
            </w:pPr>
            <w:r w:rsidRPr="00B22F97">
              <w:rPr>
                <w:rFonts w:eastAsia="Verdana"/>
                <w:color w:val="000000"/>
                <w:sz w:val="20"/>
                <w:szCs w:val="20"/>
              </w:rPr>
              <w:t>Управа је дужна да у року од 15 дана од дана подношења захтева за обнављање уписа у регистар, а најкасније до дана истека рока важења постојећег решења о упису у регистар, одлучи по захтеву.</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rPr>
              <w:t xml:space="preserve">Ако </w:t>
            </w:r>
            <w:r w:rsidRPr="00B22F97">
              <w:rPr>
                <w:rFonts w:eastAsia="Verdana"/>
                <w:color w:val="000000"/>
                <w:sz w:val="20"/>
                <w:szCs w:val="20"/>
                <w:lang w:val="sr-Cyrl-RS"/>
              </w:rPr>
              <w:t>У</w:t>
            </w:r>
            <w:r w:rsidRPr="00B22F97">
              <w:rPr>
                <w:rFonts w:eastAsia="Verdana"/>
                <w:color w:val="000000"/>
                <w:sz w:val="20"/>
                <w:szCs w:val="20"/>
              </w:rPr>
              <w:t xml:space="preserve">права не одлучи по захтеву у року из става 3. овог члана, </w:t>
            </w:r>
            <w:r w:rsidRPr="00B22F97">
              <w:rPr>
                <w:rFonts w:eastAsia="Verdana"/>
                <w:color w:val="000000"/>
                <w:sz w:val="20"/>
                <w:szCs w:val="20"/>
                <w:lang w:val="sr-Cyrl-RS"/>
              </w:rPr>
              <w:t>увозник</w:t>
            </w:r>
            <w:r w:rsidRPr="00B22F97">
              <w:rPr>
                <w:rFonts w:eastAsia="Verdana"/>
                <w:color w:val="000000"/>
                <w:sz w:val="20"/>
                <w:szCs w:val="20"/>
              </w:rPr>
              <w:t xml:space="preserve"> </w:t>
            </w:r>
            <w:r w:rsidRPr="00B22F97">
              <w:rPr>
                <w:rFonts w:eastAsia="Verdana"/>
                <w:color w:val="000000"/>
                <w:sz w:val="20"/>
                <w:szCs w:val="20"/>
              </w:rPr>
              <w:lastRenderedPageBreak/>
              <w:t>сродних производа</w:t>
            </w:r>
            <w:r w:rsidRPr="00B22F97">
              <w:rPr>
                <w:rFonts w:eastAsia="Verdana"/>
                <w:color w:val="000000"/>
                <w:sz w:val="20"/>
                <w:szCs w:val="20"/>
                <w:lang w:val="sr-Cyrl-RS"/>
              </w:rPr>
              <w:t xml:space="preserve"> остаје уписан у регистар.</w:t>
            </w:r>
          </w:p>
          <w:p w:rsidR="00C46B35" w:rsidRPr="00B22F97" w:rsidRDefault="00C46B35" w:rsidP="00C46B35">
            <w:pPr>
              <w:pBdr>
                <w:top w:val="nil"/>
                <w:left w:val="nil"/>
                <w:bottom w:val="nil"/>
                <w:right w:val="nil"/>
                <w:between w:val="nil"/>
              </w:pBdr>
              <w:rPr>
                <w:rFonts w:eastAsia="Verdana"/>
                <w:i/>
                <w:color w:val="000000"/>
                <w:sz w:val="20"/>
                <w:szCs w:val="20"/>
                <w:lang w:val="sr-Cyrl-RS"/>
              </w:rPr>
            </w:pPr>
          </w:p>
          <w:p w:rsidR="00C46B35" w:rsidRPr="00B22F97" w:rsidRDefault="00C46B35" w:rsidP="00C46B35">
            <w:pPr>
              <w:pBdr>
                <w:top w:val="nil"/>
                <w:left w:val="nil"/>
                <w:bottom w:val="nil"/>
                <w:right w:val="nil"/>
                <w:between w:val="nil"/>
              </w:pBdr>
              <w:rPr>
                <w:rFonts w:eastAsia="Verdana"/>
                <w:i/>
                <w:color w:val="000000"/>
                <w:sz w:val="20"/>
                <w:szCs w:val="20"/>
                <w:lang w:val="sr-Cyrl-RS"/>
              </w:rPr>
            </w:pPr>
            <w:r w:rsidRPr="00B22F97">
              <w:rPr>
                <w:rFonts w:eastAsia="Verdana"/>
                <w:i/>
                <w:color w:val="000000"/>
                <w:sz w:val="20"/>
                <w:szCs w:val="20"/>
                <w:lang w:val="sr-Cyrl-RS"/>
              </w:rPr>
              <w:t>Брисање из Регистра увозника сродних производа</w:t>
            </w:r>
          </w:p>
          <w:p w:rsidR="00C46B35" w:rsidRPr="00B22F97" w:rsidRDefault="00C46B35" w:rsidP="00C46B35">
            <w:pPr>
              <w:pBdr>
                <w:top w:val="nil"/>
                <w:left w:val="nil"/>
                <w:bottom w:val="nil"/>
                <w:right w:val="nil"/>
                <w:between w:val="nil"/>
              </w:pBdr>
              <w:rPr>
                <w:rFonts w:eastAsia="Verdana"/>
                <w:color w:val="000000"/>
                <w:sz w:val="20"/>
                <w:szCs w:val="20"/>
                <w:lang w:val="sr-Cyrl-RS"/>
              </w:rPr>
            </w:pP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Члан 64ј</w:t>
            </w:r>
          </w:p>
          <w:p w:rsidR="00C46B35" w:rsidRPr="00B22F97" w:rsidRDefault="00C46B35" w:rsidP="00C46B35">
            <w:pPr>
              <w:pBdr>
                <w:top w:val="nil"/>
                <w:left w:val="nil"/>
                <w:bottom w:val="nil"/>
                <w:right w:val="nil"/>
                <w:between w:val="nil"/>
              </w:pBdr>
              <w:rPr>
                <w:rFonts w:eastAsia="Verdana"/>
                <w:color w:val="000000"/>
                <w:sz w:val="20"/>
                <w:szCs w:val="20"/>
              </w:rPr>
            </w:pPr>
            <w:r w:rsidRPr="00B22F97">
              <w:rPr>
                <w:rFonts w:eastAsia="Verdana"/>
                <w:color w:val="000000"/>
                <w:sz w:val="20"/>
                <w:szCs w:val="20"/>
                <w:lang w:val="sr-Cyrl-RS"/>
              </w:rPr>
              <w:t>Увозник сродних производа</w:t>
            </w:r>
            <w:r w:rsidRPr="00B22F97">
              <w:rPr>
                <w:rFonts w:eastAsia="Verdana"/>
                <w:color w:val="000000"/>
                <w:sz w:val="20"/>
                <w:szCs w:val="20"/>
              </w:rPr>
              <w:t xml:space="preserve"> брише се из регистра, и то:</w:t>
            </w:r>
          </w:p>
          <w:p w:rsidR="00C46B35" w:rsidRPr="00B22F97" w:rsidRDefault="00C46B35" w:rsidP="00C46B35">
            <w:pPr>
              <w:pBdr>
                <w:top w:val="nil"/>
                <w:left w:val="nil"/>
                <w:bottom w:val="nil"/>
                <w:right w:val="nil"/>
                <w:between w:val="nil"/>
              </w:pBdr>
              <w:rPr>
                <w:rFonts w:eastAsia="Verdana"/>
                <w:color w:val="000000"/>
                <w:sz w:val="20"/>
                <w:szCs w:val="20"/>
              </w:rPr>
            </w:pPr>
            <w:r w:rsidRPr="00B22F97">
              <w:rPr>
                <w:rFonts w:eastAsia="Verdana"/>
                <w:color w:val="000000"/>
                <w:sz w:val="20"/>
                <w:szCs w:val="20"/>
              </w:rPr>
              <w:t xml:space="preserve">1) на захтев </w:t>
            </w:r>
            <w:r w:rsidRPr="00B22F97">
              <w:rPr>
                <w:rFonts w:eastAsia="Verdana"/>
                <w:color w:val="000000"/>
                <w:sz w:val="20"/>
                <w:szCs w:val="20"/>
                <w:lang w:val="sr-Cyrl-RS"/>
              </w:rPr>
              <w:t>увозника сродних производа</w:t>
            </w:r>
            <w:r w:rsidRPr="00B22F97">
              <w:rPr>
                <w:rFonts w:eastAsia="Verdana"/>
                <w:color w:val="000000"/>
                <w:sz w:val="20"/>
                <w:szCs w:val="20"/>
              </w:rPr>
              <w:t>;</w:t>
            </w:r>
          </w:p>
          <w:p w:rsidR="00C46B35" w:rsidRPr="00B22F97" w:rsidRDefault="00C46B35" w:rsidP="00C46B35">
            <w:pPr>
              <w:pBdr>
                <w:top w:val="nil"/>
                <w:left w:val="nil"/>
                <w:bottom w:val="nil"/>
                <w:right w:val="nil"/>
                <w:between w:val="nil"/>
              </w:pBdr>
              <w:rPr>
                <w:rFonts w:eastAsia="Verdana"/>
                <w:color w:val="000000"/>
                <w:sz w:val="20"/>
                <w:szCs w:val="20"/>
              </w:rPr>
            </w:pPr>
            <w:r w:rsidRPr="00B22F97">
              <w:rPr>
                <w:rFonts w:eastAsia="Verdana"/>
                <w:color w:val="000000"/>
                <w:sz w:val="20"/>
                <w:szCs w:val="20"/>
              </w:rPr>
              <w:t>2) ако престане да испуњава услове прописане овим законом;</w:t>
            </w:r>
          </w:p>
          <w:p w:rsidR="00C46B35" w:rsidRPr="00B22F97" w:rsidRDefault="00C46B35" w:rsidP="00C46B35">
            <w:pPr>
              <w:pBdr>
                <w:top w:val="nil"/>
                <w:left w:val="nil"/>
                <w:bottom w:val="nil"/>
                <w:right w:val="nil"/>
                <w:between w:val="nil"/>
              </w:pBdr>
              <w:rPr>
                <w:rFonts w:eastAsia="Verdana"/>
                <w:color w:val="000000"/>
                <w:sz w:val="20"/>
                <w:szCs w:val="20"/>
              </w:rPr>
            </w:pPr>
            <w:r w:rsidRPr="00B22F97">
              <w:rPr>
                <w:rFonts w:eastAsia="Verdana"/>
                <w:color w:val="000000"/>
                <w:sz w:val="20"/>
                <w:szCs w:val="20"/>
              </w:rPr>
              <w:t xml:space="preserve">3) ако је одговорно лице привредног субјекта који је уписан у </w:t>
            </w:r>
            <w:r w:rsidRPr="00B22F97">
              <w:rPr>
                <w:rFonts w:eastAsia="Verdana"/>
                <w:color w:val="000000"/>
                <w:sz w:val="20"/>
                <w:szCs w:val="20"/>
                <w:lang w:val="sr-Cyrl-RS"/>
              </w:rPr>
              <w:t>Р</w:t>
            </w:r>
            <w:r w:rsidRPr="00B22F97">
              <w:rPr>
                <w:rFonts w:eastAsia="Verdana"/>
                <w:color w:val="000000"/>
                <w:sz w:val="20"/>
                <w:szCs w:val="20"/>
              </w:rPr>
              <w:t xml:space="preserve">егистар </w:t>
            </w:r>
            <w:r w:rsidRPr="00B22F97">
              <w:rPr>
                <w:rFonts w:eastAsia="Verdana"/>
                <w:color w:val="000000"/>
                <w:sz w:val="20"/>
                <w:szCs w:val="20"/>
                <w:lang w:val="sr-Cyrl-RS"/>
              </w:rPr>
              <w:t>увозника сродних производа</w:t>
            </w:r>
            <w:r w:rsidRPr="00B22F97">
              <w:rPr>
                <w:rFonts w:eastAsia="Verdana"/>
                <w:color w:val="000000"/>
                <w:sz w:val="20"/>
                <w:szCs w:val="20"/>
              </w:rPr>
              <w:t xml:space="preserve"> правноснажно осуђено за кривично дело недозвољене </w:t>
            </w:r>
            <w:r w:rsidRPr="00B22F97">
              <w:rPr>
                <w:rFonts w:eastAsia="Verdana"/>
                <w:color w:val="000000"/>
                <w:sz w:val="20"/>
                <w:szCs w:val="20"/>
                <w:lang w:val="sr-Cyrl-RS"/>
              </w:rPr>
              <w:t xml:space="preserve">производње односно </w:t>
            </w:r>
            <w:r w:rsidRPr="00B22F97">
              <w:rPr>
                <w:rFonts w:eastAsia="Verdana"/>
                <w:color w:val="000000"/>
                <w:sz w:val="20"/>
                <w:szCs w:val="20"/>
              </w:rPr>
              <w:t xml:space="preserve">трговине, чији </w:t>
            </w:r>
            <w:r w:rsidRPr="00B22F97">
              <w:rPr>
                <w:rFonts w:eastAsia="Verdana"/>
                <w:color w:val="000000"/>
                <w:sz w:val="20"/>
                <w:szCs w:val="20"/>
                <w:lang w:val="sr-Cyrl-RS"/>
              </w:rPr>
              <w:t>су</w:t>
            </w:r>
            <w:r w:rsidRPr="00B22F97">
              <w:rPr>
                <w:rFonts w:eastAsia="Verdana"/>
                <w:color w:val="000000"/>
                <w:sz w:val="20"/>
                <w:szCs w:val="20"/>
              </w:rPr>
              <w:t xml:space="preserve"> предмет извршења </w:t>
            </w:r>
            <w:r w:rsidRPr="00B22F97">
              <w:rPr>
                <w:rFonts w:eastAsia="Verdana"/>
                <w:color w:val="000000"/>
                <w:sz w:val="20"/>
                <w:szCs w:val="20"/>
                <w:lang w:val="sr-Cyrl-RS"/>
              </w:rPr>
              <w:t xml:space="preserve">дувански односно сродни </w:t>
            </w:r>
            <w:r w:rsidRPr="00B22F97">
              <w:rPr>
                <w:rFonts w:eastAsia="Verdana"/>
                <w:color w:val="000000"/>
                <w:sz w:val="20"/>
                <w:szCs w:val="20"/>
              </w:rPr>
              <w:t>производ</w:t>
            </w:r>
            <w:r w:rsidRPr="00B22F97">
              <w:rPr>
                <w:rFonts w:eastAsia="Verdana"/>
                <w:color w:val="000000"/>
                <w:sz w:val="20"/>
                <w:szCs w:val="20"/>
                <w:lang w:val="sr-Cyrl-RS"/>
              </w:rPr>
              <w:t>и</w:t>
            </w:r>
            <w:r w:rsidRPr="00B22F97">
              <w:rPr>
                <w:rFonts w:eastAsia="Verdana"/>
                <w:color w:val="000000"/>
                <w:sz w:val="20"/>
                <w:szCs w:val="20"/>
              </w:rPr>
              <w:t>, односно кажњено за прекршај прописан овим законом;</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4</w:t>
            </w:r>
            <w:r w:rsidRPr="00B22F97">
              <w:rPr>
                <w:rFonts w:eastAsia="Verdana"/>
                <w:color w:val="000000"/>
                <w:sz w:val="20"/>
                <w:szCs w:val="20"/>
              </w:rPr>
              <w:t xml:space="preserve">) ако привредни субјект уписан у </w:t>
            </w:r>
            <w:r w:rsidRPr="00B22F97">
              <w:rPr>
                <w:rFonts w:eastAsia="Verdana"/>
                <w:color w:val="000000"/>
                <w:sz w:val="20"/>
                <w:szCs w:val="20"/>
                <w:lang w:val="sr-Cyrl-RS"/>
              </w:rPr>
              <w:t>Р</w:t>
            </w:r>
            <w:r w:rsidRPr="00B22F97">
              <w:rPr>
                <w:rFonts w:eastAsia="Verdana"/>
                <w:color w:val="000000"/>
                <w:sz w:val="20"/>
                <w:szCs w:val="20"/>
              </w:rPr>
              <w:t xml:space="preserve">егистар </w:t>
            </w:r>
            <w:r w:rsidRPr="00B22F97">
              <w:rPr>
                <w:rFonts w:eastAsia="Verdana"/>
                <w:color w:val="000000"/>
                <w:sz w:val="20"/>
                <w:szCs w:val="20"/>
                <w:lang w:val="sr-Cyrl-RS"/>
              </w:rPr>
              <w:t>увозника сродних производа</w:t>
            </w:r>
            <w:r w:rsidRPr="00B22F97">
              <w:rPr>
                <w:rFonts w:eastAsia="Verdana"/>
                <w:color w:val="000000"/>
                <w:sz w:val="20"/>
                <w:szCs w:val="20"/>
              </w:rPr>
              <w:t xml:space="preserve"> не уплати наредну рату накнаде у року прописаном у члану </w:t>
            </w:r>
            <w:r w:rsidRPr="00B22F97">
              <w:rPr>
                <w:rFonts w:eastAsia="Verdana"/>
                <w:color w:val="000000"/>
                <w:sz w:val="20"/>
                <w:szCs w:val="20"/>
                <w:lang w:val="sr-Cyrl-RS"/>
              </w:rPr>
              <w:t>64з</w:t>
            </w:r>
            <w:r w:rsidRPr="00B22F97">
              <w:rPr>
                <w:rFonts w:eastAsia="Verdana"/>
                <w:color w:val="000000"/>
                <w:sz w:val="20"/>
                <w:szCs w:val="20"/>
              </w:rPr>
              <w:t xml:space="preserve"> став 6. овог закона</w:t>
            </w:r>
            <w:r w:rsidRPr="00B22F97">
              <w:rPr>
                <w:rFonts w:eastAsia="Verdana"/>
                <w:color w:val="000000"/>
                <w:sz w:val="20"/>
                <w:szCs w:val="20"/>
                <w:lang w:val="sr-Cyrl-RS"/>
              </w:rPr>
              <w:t>.</w:t>
            </w:r>
          </w:p>
          <w:p w:rsidR="00C46B35" w:rsidRPr="00B22F97" w:rsidRDefault="00C46B35" w:rsidP="00C46B35">
            <w:pPr>
              <w:pBdr>
                <w:top w:val="nil"/>
                <w:left w:val="nil"/>
                <w:bottom w:val="nil"/>
                <w:right w:val="nil"/>
                <w:between w:val="nil"/>
              </w:pBdr>
              <w:rPr>
                <w:rFonts w:eastAsia="Verdana"/>
                <w:color w:val="000000"/>
                <w:sz w:val="20"/>
                <w:szCs w:val="20"/>
              </w:rPr>
            </w:pPr>
            <w:r w:rsidRPr="00B22F97">
              <w:rPr>
                <w:rFonts w:eastAsia="Verdana"/>
                <w:color w:val="000000"/>
                <w:sz w:val="20"/>
                <w:szCs w:val="20"/>
              </w:rPr>
              <w:lastRenderedPageBreak/>
              <w:t xml:space="preserve">Надлежни орган дужан је да у року од осам дана од дана правноснажности одлуке из става 1. тачка 3) овог члана, о томе обавести </w:t>
            </w:r>
            <w:r w:rsidRPr="00B22F97">
              <w:rPr>
                <w:rFonts w:eastAsia="Verdana"/>
                <w:color w:val="000000"/>
                <w:sz w:val="20"/>
                <w:szCs w:val="20"/>
                <w:lang w:val="sr-Cyrl-RS"/>
              </w:rPr>
              <w:t>У</w:t>
            </w:r>
            <w:r w:rsidRPr="00B22F97">
              <w:rPr>
                <w:rFonts w:eastAsia="Verdana"/>
                <w:color w:val="000000"/>
                <w:sz w:val="20"/>
                <w:szCs w:val="20"/>
              </w:rPr>
              <w:t>праву.</w:t>
            </w:r>
          </w:p>
          <w:p w:rsidR="00C46B35" w:rsidRPr="00B22F97" w:rsidRDefault="00C46B35" w:rsidP="00C46B35">
            <w:pPr>
              <w:pBdr>
                <w:top w:val="nil"/>
                <w:left w:val="nil"/>
                <w:bottom w:val="nil"/>
                <w:right w:val="nil"/>
                <w:between w:val="nil"/>
              </w:pBdr>
              <w:rPr>
                <w:rFonts w:eastAsia="Verdana"/>
                <w:color w:val="000000"/>
                <w:sz w:val="20"/>
                <w:szCs w:val="20"/>
              </w:rPr>
            </w:pPr>
            <w:r w:rsidRPr="00B22F97">
              <w:rPr>
                <w:rFonts w:eastAsia="Verdana"/>
                <w:color w:val="000000"/>
                <w:sz w:val="20"/>
                <w:szCs w:val="20"/>
              </w:rPr>
              <w:t>Управа је дужна да најкасније у року од седам дана од дана пријема захтева из става 1. тачка 1) овог члана, односно обавештења из ст. 1. и 2. овог члана, донесе решење о брисању из регистра</w:t>
            </w:r>
            <w:r w:rsidRPr="00B22F97">
              <w:rPr>
                <w:rFonts w:eastAsia="Verdana"/>
                <w:color w:val="000000"/>
                <w:sz w:val="20"/>
                <w:szCs w:val="20"/>
                <w:lang w:val="sr-Cyrl-RS"/>
              </w:rPr>
              <w:t>, које је коначно у управном поступку</w:t>
            </w:r>
            <w:r w:rsidRPr="00B22F97">
              <w:rPr>
                <w:rFonts w:eastAsia="Verdana"/>
                <w:color w:val="000000"/>
                <w:sz w:val="20"/>
                <w:szCs w:val="20"/>
              </w:rPr>
              <w:t>.</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Привредни субјект који је брисан из Р</w:t>
            </w:r>
            <w:r w:rsidRPr="00B22F97">
              <w:rPr>
                <w:rFonts w:eastAsia="Verdana"/>
                <w:color w:val="000000"/>
                <w:sz w:val="20"/>
                <w:szCs w:val="20"/>
              </w:rPr>
              <w:t xml:space="preserve">егистра </w:t>
            </w:r>
            <w:r w:rsidRPr="00B22F97">
              <w:rPr>
                <w:rFonts w:eastAsia="Verdana"/>
                <w:color w:val="000000"/>
                <w:sz w:val="20"/>
                <w:szCs w:val="20"/>
                <w:lang w:val="sr-Cyrl-RS"/>
              </w:rPr>
              <w:t>увозника сродних производа</w:t>
            </w:r>
            <w:r w:rsidRPr="00B22F97">
              <w:rPr>
                <w:rFonts w:eastAsia="Verdana"/>
                <w:color w:val="000000"/>
                <w:sz w:val="20"/>
                <w:szCs w:val="20"/>
              </w:rPr>
              <w:t xml:space="preserve">, не може поднети захтев за </w:t>
            </w:r>
            <w:r w:rsidRPr="00B22F97">
              <w:rPr>
                <w:rFonts w:eastAsia="Verdana"/>
                <w:color w:val="000000"/>
                <w:sz w:val="20"/>
                <w:szCs w:val="20"/>
                <w:lang w:val="sr-Cyrl-RS"/>
              </w:rPr>
              <w:t>упис у наведени регистар</w:t>
            </w:r>
            <w:r w:rsidRPr="00B22F97">
              <w:rPr>
                <w:rFonts w:eastAsia="Verdana"/>
                <w:color w:val="000000"/>
                <w:sz w:val="20"/>
                <w:szCs w:val="20"/>
              </w:rPr>
              <w:t xml:space="preserve"> у периоду од три године од дана </w:t>
            </w:r>
            <w:r w:rsidRPr="00B22F97">
              <w:rPr>
                <w:rFonts w:eastAsia="Verdana"/>
                <w:color w:val="000000"/>
                <w:sz w:val="20"/>
                <w:szCs w:val="20"/>
                <w:lang w:val="sr-Cyrl-RS"/>
              </w:rPr>
              <w:t>брисања из регистра</w:t>
            </w:r>
            <w:r w:rsidRPr="00B22F97">
              <w:rPr>
                <w:rFonts w:eastAsia="Verdana"/>
                <w:color w:val="000000"/>
                <w:sz w:val="20"/>
                <w:szCs w:val="20"/>
              </w:rPr>
              <w:t xml:space="preserve">, ако </w:t>
            </w:r>
            <w:r w:rsidRPr="00B22F97">
              <w:rPr>
                <w:rFonts w:eastAsia="Verdana"/>
                <w:color w:val="000000"/>
                <w:sz w:val="20"/>
                <w:szCs w:val="20"/>
                <w:lang w:val="sr-Cyrl-RS"/>
              </w:rPr>
              <w:t>је брисан из регистра</w:t>
            </w:r>
            <w:r w:rsidRPr="00B22F97">
              <w:rPr>
                <w:rFonts w:eastAsia="Verdana"/>
                <w:color w:val="000000"/>
                <w:sz w:val="20"/>
                <w:szCs w:val="20"/>
              </w:rPr>
              <w:t xml:space="preserve"> у случају из става 1. тач</w:t>
            </w:r>
            <w:r w:rsidRPr="00B22F97">
              <w:rPr>
                <w:rFonts w:eastAsia="Verdana"/>
                <w:color w:val="000000"/>
                <w:sz w:val="20"/>
                <w:szCs w:val="20"/>
                <w:lang w:val="sr-Cyrl-RS"/>
              </w:rPr>
              <w:t>ка</w:t>
            </w:r>
            <w:r w:rsidRPr="00B22F97">
              <w:rPr>
                <w:rFonts w:eastAsia="Verdana"/>
                <w:color w:val="000000"/>
                <w:sz w:val="20"/>
                <w:szCs w:val="20"/>
              </w:rPr>
              <w:t xml:space="preserve"> 3)</w:t>
            </w:r>
            <w:r w:rsidRPr="00B22F97">
              <w:rPr>
                <w:rFonts w:eastAsia="Verdana"/>
                <w:color w:val="000000"/>
                <w:sz w:val="20"/>
                <w:szCs w:val="20"/>
                <w:lang w:val="sr-Cyrl-RS"/>
              </w:rPr>
              <w:t xml:space="preserve"> овог члана.</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У случају да је привредни субјект који обавља делатност увоза сродних производа брисан из Р</w:t>
            </w:r>
            <w:r w:rsidRPr="00B22F97">
              <w:rPr>
                <w:rFonts w:eastAsia="Verdana"/>
                <w:color w:val="000000"/>
                <w:sz w:val="20"/>
                <w:szCs w:val="20"/>
              </w:rPr>
              <w:t xml:space="preserve">егистра </w:t>
            </w:r>
            <w:r w:rsidRPr="00B22F97">
              <w:rPr>
                <w:rFonts w:eastAsia="Verdana"/>
                <w:color w:val="000000"/>
                <w:sz w:val="20"/>
                <w:szCs w:val="20"/>
                <w:lang w:val="sr-Cyrl-RS"/>
              </w:rPr>
              <w:t xml:space="preserve">увозника сродних производа на захтев, пре истека рока важења решења о упису у </w:t>
            </w:r>
            <w:r w:rsidRPr="00B22F97">
              <w:rPr>
                <w:rFonts w:eastAsia="Verdana"/>
                <w:color w:val="000000"/>
                <w:sz w:val="20"/>
                <w:szCs w:val="20"/>
              </w:rPr>
              <w:t>регист</w:t>
            </w:r>
            <w:r w:rsidRPr="00B22F97">
              <w:rPr>
                <w:rFonts w:eastAsia="Verdana"/>
                <w:color w:val="000000"/>
                <w:sz w:val="20"/>
                <w:szCs w:val="20"/>
                <w:lang w:val="sr-Cyrl-RS"/>
              </w:rPr>
              <w:t xml:space="preserve">ар, а накнаду је </w:t>
            </w:r>
            <w:r w:rsidRPr="00B22F97">
              <w:rPr>
                <w:rFonts w:eastAsia="Verdana"/>
                <w:color w:val="000000"/>
                <w:sz w:val="20"/>
                <w:szCs w:val="20"/>
                <w:lang w:val="sr-Cyrl-RS"/>
              </w:rPr>
              <w:lastRenderedPageBreak/>
              <w:t>платио у целости, преостали износ накнаде плаћен за упис у наведени регистар враћа се привредном субјекту.</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rPr>
              <w:t xml:space="preserve">Година у којој </w:t>
            </w:r>
            <w:r w:rsidRPr="00B22F97">
              <w:rPr>
                <w:rFonts w:eastAsia="Verdana"/>
                <w:color w:val="000000"/>
                <w:sz w:val="20"/>
                <w:szCs w:val="20"/>
                <w:lang w:val="sr-Cyrl-RS"/>
              </w:rPr>
              <w:t xml:space="preserve">је </w:t>
            </w:r>
            <w:r w:rsidRPr="00B22F97">
              <w:rPr>
                <w:rFonts w:eastAsia="Verdana"/>
                <w:color w:val="000000"/>
                <w:sz w:val="20"/>
                <w:szCs w:val="20"/>
              </w:rPr>
              <w:t xml:space="preserve">регистровани привредни субјект </w:t>
            </w:r>
            <w:r w:rsidRPr="00B22F97">
              <w:rPr>
                <w:rFonts w:eastAsia="Verdana"/>
                <w:color w:val="000000"/>
                <w:sz w:val="20"/>
                <w:szCs w:val="20"/>
                <w:lang w:val="sr-Cyrl-RS"/>
              </w:rPr>
              <w:t>брисан на захтев из регистра</w:t>
            </w:r>
            <w:r w:rsidRPr="00B22F97">
              <w:rPr>
                <w:rFonts w:eastAsia="Verdana"/>
                <w:color w:val="000000"/>
                <w:sz w:val="20"/>
                <w:szCs w:val="20"/>
              </w:rPr>
              <w:t xml:space="preserve">, сматра се протеклом годином, без обзира када је у току године </w:t>
            </w:r>
            <w:r w:rsidRPr="00B22F97">
              <w:rPr>
                <w:rFonts w:eastAsia="Verdana"/>
                <w:color w:val="000000"/>
                <w:sz w:val="20"/>
                <w:szCs w:val="20"/>
                <w:lang w:val="sr-Cyrl-RS"/>
              </w:rPr>
              <w:t>брисан из наведеног регистра</w:t>
            </w:r>
            <w:r w:rsidRPr="00B22F97">
              <w:rPr>
                <w:rFonts w:eastAsia="Verdana"/>
                <w:color w:val="000000"/>
                <w:sz w:val="20"/>
                <w:szCs w:val="20"/>
              </w:rPr>
              <w:t>.”</w:t>
            </w:r>
            <w:r w:rsidRPr="00B22F97">
              <w:rPr>
                <w:rFonts w:eastAsia="Verdana"/>
                <w:color w:val="000000"/>
                <w:sz w:val="20"/>
                <w:szCs w:val="20"/>
                <w:lang w:val="sr-Cyrl-RS"/>
              </w:rPr>
              <w:t>.</w:t>
            </w:r>
          </w:p>
          <w:p w:rsidR="00C46B35" w:rsidRPr="00B22F97" w:rsidRDefault="00C46B35" w:rsidP="00C46B35">
            <w:pPr>
              <w:pBdr>
                <w:top w:val="nil"/>
                <w:left w:val="nil"/>
                <w:bottom w:val="nil"/>
                <w:right w:val="nil"/>
                <w:between w:val="nil"/>
              </w:pBdr>
              <w:rPr>
                <w:rFonts w:eastAsia="Verdana"/>
                <w:color w:val="000000"/>
                <w:sz w:val="20"/>
                <w:szCs w:val="20"/>
                <w:lang w:val="sr-Cyrl-RS"/>
              </w:rPr>
            </w:pP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 xml:space="preserve">У оквиру главе </w:t>
            </w:r>
            <w:r w:rsidRPr="00B22F97">
              <w:rPr>
                <w:rFonts w:eastAsia="Verdana"/>
                <w:color w:val="000000"/>
                <w:sz w:val="20"/>
                <w:szCs w:val="20"/>
              </w:rPr>
              <w:t>V</w:t>
            </w:r>
            <w:r w:rsidRPr="00B22F97">
              <w:rPr>
                <w:rFonts w:eastAsia="Verdana"/>
                <w:color w:val="000000"/>
                <w:sz w:val="20"/>
                <w:szCs w:val="20"/>
                <w:lang w:val="sr-Cyrl-RS"/>
              </w:rPr>
              <w:t>.</w:t>
            </w:r>
            <w:r w:rsidRPr="00B22F97">
              <w:rPr>
                <w:rFonts w:eastAsia="Verdana"/>
                <w:color w:val="000000"/>
                <w:sz w:val="20"/>
                <w:szCs w:val="20"/>
              </w:rPr>
              <w:t xml:space="preserve"> </w:t>
            </w:r>
            <w:r w:rsidRPr="00B22F97">
              <w:rPr>
                <w:rFonts w:eastAsia="Verdana"/>
                <w:color w:val="000000"/>
                <w:sz w:val="20"/>
                <w:szCs w:val="20"/>
                <w:lang w:val="sr-Cyrl-RS"/>
              </w:rPr>
              <w:t>назив одељка 3. мења се и гласи: „3. Трговци на мало”.</w:t>
            </w:r>
          </w:p>
          <w:p w:rsidR="00C46B35" w:rsidRPr="00B22F97" w:rsidRDefault="00C46B35" w:rsidP="00C46B35">
            <w:pPr>
              <w:pBdr>
                <w:top w:val="nil"/>
                <w:left w:val="nil"/>
                <w:bottom w:val="nil"/>
                <w:right w:val="nil"/>
                <w:between w:val="nil"/>
              </w:pBdr>
              <w:rPr>
                <w:rFonts w:eastAsia="Verdana"/>
                <w:color w:val="000000"/>
                <w:sz w:val="20"/>
                <w:szCs w:val="20"/>
                <w:lang w:val="sr-Cyrl-RS"/>
              </w:rPr>
            </w:pP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Члан 45. мења се и гласи:</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„Услови</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Члан 45.</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Трговином на мало може да се бави привредни субјект, који испуњава следеће услове:</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1) да је уписан у одговарајући регистар код органа надлежног за регистрацију;</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 xml:space="preserve">2) да одговорно лице у привредном субјекту у последње три године које претходе дану подношења захтева није на територији Републике правноснажно осуђено за кривично дело недозвољене трговине </w:t>
            </w:r>
            <w:r w:rsidRPr="00B22F97">
              <w:rPr>
                <w:rFonts w:eastAsia="Verdana"/>
                <w:color w:val="000000"/>
                <w:sz w:val="20"/>
                <w:szCs w:val="20"/>
                <w:lang w:val="sr-Cyrl-RS"/>
              </w:rPr>
              <w:lastRenderedPageBreak/>
              <w:t>чији је предмет извршења дуван, обрађени дуван, прерађени дуван, односно дувански и сродни производи;</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3) да је уплатио накнаду у висини од 25.000,00 динара за сваки малопродајни објекат, а средства остварена од те накнаде приход су буџета Републике.</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Износ накнаде из става 1. тачке 3) овог члана, усклађује се годишње, са индексом потрошачких цена, према подацима органа надлежног за послове статистике.</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Влада објављује усклађене износе из става 2. овог члана.</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Привредни субјект из става 1. овог члана може да обавља делатност у простору који испуњава услове у погледу техничке опремљености, заштите на раду и заштите и унапређења животне средине, као и санитарно-хигијенске услове.</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 xml:space="preserve">Привредни субјект из става 1. овог члана може да врши превоз дуванских производа сопственим возилом које </w:t>
            </w:r>
            <w:r w:rsidRPr="00B22F97">
              <w:rPr>
                <w:rFonts w:eastAsia="Verdana"/>
                <w:color w:val="000000"/>
                <w:sz w:val="20"/>
                <w:szCs w:val="20"/>
                <w:lang w:val="sr-Cyrl-RS"/>
              </w:rPr>
              <w:lastRenderedPageBreak/>
              <w:t>је видно означено да се ради о превозу дуванских производа и које испуњава санитарно – хигијенске услове, као и друге прописане услове.</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Испуњеност услова из става 1. тач. 1) и 2) овог члана проверава Управа по службеној дужности, а испуњеност услова из ст. 4. и 5. овог члана проверава надлежни орган у поступку редовног инспекцијског надзора.</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Испуњеност услова из става 1. овог члана утврђује Управа на захтев привредног субјекта.</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Уз захтев из става 7. овог члана прилажу се следећи докази:</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1) изјава одговорног лица о неосуђиваности;</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2) доказ о уплати накнаде.</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По захтеву из става 7. овог члана Управа доноси решење.</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Решење из става 9. овог члана доноси Управа у року од осам дана од дана пријема уредног захтева, које је коначно у управном поступку.</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lastRenderedPageBreak/>
              <w:t>Привредни субјект који је добио решење којим се издаје дозвола за обављање делатности трговине на мало, може да продаје дуванске производе и путем посебних витрина (у даљем тексту: хјумидор).</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Привредни субјект из става 11. овог члана дужан је да у року од три дана од дана постављања хјумидора достави писано обавештење Управи о броју и локацији постављених хјумидора, као и купопродајни уговор или уговор о закупу хјумидора, односно доказ да располаже хјумидором.</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Превозна средства која се користе за превоз дуванских производа могу се употребљавати и за превоз и других предмета опште употребе, ако су од њих одвојени у засебном паковању које онемогућава продор мириса и да не остварују директан контакт.</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Министар надлежан за послове трговине прописује ближе услове из става 4. овог члана.</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lastRenderedPageBreak/>
              <w:t>Министар надлежан за послове здравља ближе прописује изглед, садржину и начин истицања ознаке из става 5. овог члана.”.</w:t>
            </w:r>
          </w:p>
          <w:p w:rsidR="00C46B35" w:rsidRPr="00B22F97" w:rsidRDefault="00C46B35" w:rsidP="00C46B35">
            <w:pPr>
              <w:pBdr>
                <w:top w:val="nil"/>
                <w:left w:val="nil"/>
                <w:bottom w:val="nil"/>
                <w:right w:val="nil"/>
                <w:between w:val="nil"/>
              </w:pBdr>
              <w:rPr>
                <w:rFonts w:eastAsia="Verdana"/>
                <w:color w:val="000000"/>
                <w:sz w:val="20"/>
                <w:szCs w:val="20"/>
                <w:lang w:val="sr-Cyrl-RS"/>
              </w:rPr>
            </w:pP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 xml:space="preserve">После члана 74. додаје се члан 74а који гласи: </w:t>
            </w:r>
          </w:p>
          <w:p w:rsidR="00C46B35" w:rsidRPr="00B22F97" w:rsidRDefault="00C46B35" w:rsidP="00C46B35">
            <w:pPr>
              <w:pBdr>
                <w:top w:val="nil"/>
                <w:left w:val="nil"/>
                <w:bottom w:val="nil"/>
                <w:right w:val="nil"/>
                <w:between w:val="nil"/>
              </w:pBdr>
              <w:rPr>
                <w:rFonts w:eastAsia="Verdana"/>
                <w:color w:val="000000"/>
                <w:sz w:val="20"/>
                <w:szCs w:val="20"/>
                <w:lang w:val="sr-Cyrl-RS"/>
              </w:rPr>
            </w:pP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„Члан 74а</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 xml:space="preserve">Дозвољена је продаја течности за пуњење електронских цигарета </w:t>
            </w:r>
            <w:r w:rsidR="00B22F97" w:rsidRPr="00B22F97">
              <w:rPr>
                <w:sz w:val="20"/>
                <w:szCs w:val="20"/>
                <w:lang w:val="sr-Cyrl-RS"/>
              </w:rPr>
              <w:t>са никотином</w:t>
            </w:r>
            <w:r w:rsidR="00503A86" w:rsidRPr="00B22F97">
              <w:rPr>
                <w:b/>
                <w:sz w:val="20"/>
                <w:szCs w:val="20"/>
                <w:lang w:val="sr-Cyrl-RS"/>
              </w:rPr>
              <w:t xml:space="preserve"> </w:t>
            </w:r>
            <w:r w:rsidRPr="00B22F97">
              <w:rPr>
                <w:rFonts w:eastAsia="Verdana"/>
                <w:color w:val="000000"/>
                <w:sz w:val="20"/>
                <w:szCs w:val="20"/>
                <w:lang w:val="sr-Cyrl-RS"/>
              </w:rPr>
              <w:t>потрошачима:</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1) у одговарајућим посудама за поновно пуњење, запремине до 10ml;</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2) у резервоарима електронских цигарета за једнократну употребу, запремине до 2ml;</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3) у улошцима за једнократну употребу, запремине до 2ml.</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Течност за пуњење електронских цигарета може да садржи највише 20mg/ml никотина.</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Појединачно паковање никотинских врећица садржи највише 20 комада врећица.</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Никотинска врећица може да садржи највише 17mg никотина.</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lastRenderedPageBreak/>
              <w:t>Никотин који се користи у сродним производима, мора да задовољава стандарде који су једнаки стандардима за никотин који се користи у фармацеутским производима. Сви други састојци у никотинским врећицама морају да задовољавају стандарде који су једнаки онима који се примењују на прехрамбене производе.”.</w:t>
            </w:r>
          </w:p>
          <w:p w:rsidR="00C46B35" w:rsidRPr="00B22F97" w:rsidRDefault="00C46B35" w:rsidP="00C46B35">
            <w:pPr>
              <w:pBdr>
                <w:top w:val="nil"/>
                <w:left w:val="nil"/>
                <w:bottom w:val="nil"/>
                <w:right w:val="nil"/>
                <w:between w:val="nil"/>
              </w:pBdr>
              <w:rPr>
                <w:rFonts w:eastAsia="Verdana"/>
                <w:color w:val="000000"/>
                <w:sz w:val="20"/>
                <w:szCs w:val="20"/>
                <w:lang w:val="sr-Cyrl-RS"/>
              </w:rPr>
            </w:pP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После члана 77. додају се чланови 77а, 77б, 77в, 77г, 77д, 77ђ, 77е и 77ж.</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 xml:space="preserve"> </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Члан 77ж који гласи:</w:t>
            </w:r>
          </w:p>
          <w:p w:rsidR="00C46B35" w:rsidRPr="00B22F97" w:rsidRDefault="00C46B35" w:rsidP="00C46B35">
            <w:pPr>
              <w:pBdr>
                <w:top w:val="nil"/>
                <w:left w:val="nil"/>
                <w:bottom w:val="nil"/>
                <w:right w:val="nil"/>
                <w:between w:val="nil"/>
              </w:pBdr>
              <w:rPr>
                <w:rFonts w:eastAsia="Verdana"/>
                <w:color w:val="000000"/>
                <w:sz w:val="20"/>
                <w:szCs w:val="20"/>
                <w:lang w:val="sr-Cyrl-RS"/>
              </w:rPr>
            </w:pPr>
          </w:p>
          <w:p w:rsidR="00C46B35" w:rsidRPr="00B22F97" w:rsidRDefault="00C46B35" w:rsidP="00C46B35">
            <w:pPr>
              <w:pBdr>
                <w:top w:val="nil"/>
                <w:left w:val="nil"/>
                <w:bottom w:val="nil"/>
                <w:right w:val="nil"/>
                <w:between w:val="nil"/>
              </w:pBdr>
              <w:rPr>
                <w:rFonts w:eastAsia="Verdana"/>
                <w:i/>
                <w:color w:val="000000"/>
                <w:sz w:val="20"/>
                <w:szCs w:val="20"/>
                <w:lang w:val="sr-Cyrl-RS"/>
              </w:rPr>
            </w:pPr>
            <w:r w:rsidRPr="00B22F97">
              <w:rPr>
                <w:rFonts w:eastAsia="Verdana"/>
                <w:i/>
                <w:color w:val="000000"/>
                <w:sz w:val="20"/>
                <w:szCs w:val="20"/>
                <w:lang w:val="sr-Cyrl-RS"/>
              </w:rPr>
              <w:t>Обележавање сродних производа</w:t>
            </w:r>
          </w:p>
          <w:p w:rsidR="00C46B35" w:rsidRPr="00B22F97" w:rsidRDefault="00C46B35" w:rsidP="00C46B35">
            <w:pPr>
              <w:pBdr>
                <w:top w:val="nil"/>
                <w:left w:val="nil"/>
                <w:bottom w:val="nil"/>
                <w:right w:val="nil"/>
                <w:between w:val="nil"/>
              </w:pBdr>
              <w:rPr>
                <w:rFonts w:eastAsia="Verdana"/>
                <w:i/>
                <w:color w:val="000000"/>
                <w:sz w:val="20"/>
                <w:szCs w:val="20"/>
                <w:lang w:val="sr-Cyrl-RS"/>
              </w:rPr>
            </w:pPr>
          </w:p>
          <w:p w:rsidR="00C46B35" w:rsidRPr="00B22F97" w:rsidRDefault="00C46B35" w:rsidP="00C46B35">
            <w:pPr>
              <w:pBdr>
                <w:top w:val="nil"/>
                <w:left w:val="nil"/>
                <w:bottom w:val="nil"/>
                <w:right w:val="nil"/>
                <w:between w:val="nil"/>
              </w:pBdr>
              <w:jc w:val="center"/>
              <w:rPr>
                <w:rFonts w:eastAsia="Verdana"/>
                <w:color w:val="000000"/>
                <w:sz w:val="20"/>
                <w:szCs w:val="20"/>
                <w:lang w:val="sr-Cyrl-RS"/>
              </w:rPr>
            </w:pPr>
            <w:r w:rsidRPr="00B22F97">
              <w:rPr>
                <w:rFonts w:eastAsia="Verdana"/>
                <w:color w:val="000000"/>
                <w:sz w:val="20"/>
                <w:szCs w:val="20"/>
                <w:lang w:val="sr-Cyrl-RS"/>
              </w:rPr>
              <w:t>Члан 77ж</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Свако појединачно односно групно паковање сродних производа у промету у Републици, мора имати одштампано здравствено упозорење.</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 xml:space="preserve">Здравствено упозорење из става 1. овог члана, за сродне производе који садрже никотин, гласи: „Овај производ садржи </w:t>
            </w:r>
            <w:r w:rsidRPr="00B22F97">
              <w:rPr>
                <w:rFonts w:eastAsia="Verdana"/>
                <w:color w:val="000000"/>
                <w:sz w:val="20"/>
                <w:szCs w:val="20"/>
                <w:lang w:val="sr-Cyrl-RS"/>
              </w:rPr>
              <w:lastRenderedPageBreak/>
              <w:t>никотин који изазива снажну зависност.“.</w:t>
            </w:r>
          </w:p>
          <w:p w:rsidR="00021250" w:rsidRPr="00B22F97" w:rsidRDefault="00C46B35" w:rsidP="00C46B35">
            <w:pPr>
              <w:pBdr>
                <w:top w:val="nil"/>
                <w:left w:val="nil"/>
                <w:bottom w:val="nil"/>
                <w:right w:val="nil"/>
                <w:between w:val="nil"/>
              </w:pBdr>
              <w:rPr>
                <w:rFonts w:eastAsia="Verdana"/>
                <w:strike/>
                <w:color w:val="000000"/>
                <w:sz w:val="20"/>
                <w:szCs w:val="20"/>
                <w:lang w:val="sr-Cyrl-RS"/>
              </w:rPr>
            </w:pPr>
            <w:r w:rsidRPr="00B22F97">
              <w:rPr>
                <w:rFonts w:eastAsia="Verdana"/>
                <w:color w:val="000000"/>
                <w:sz w:val="20"/>
                <w:szCs w:val="20"/>
                <w:lang w:val="sr-Cyrl-RS"/>
              </w:rPr>
              <w:t xml:space="preserve">Здравствено упозорење из става 1. овог члана, за сродне производе који не садрже никотин, гласи: </w:t>
            </w:r>
          </w:p>
          <w:p w:rsidR="00021250" w:rsidRPr="00B22F97" w:rsidRDefault="00021250" w:rsidP="00C46B35">
            <w:pPr>
              <w:pBdr>
                <w:top w:val="nil"/>
                <w:left w:val="nil"/>
                <w:bottom w:val="nil"/>
                <w:right w:val="nil"/>
                <w:between w:val="nil"/>
              </w:pBdr>
              <w:rPr>
                <w:rFonts w:eastAsia="Verdana"/>
                <w:strike/>
                <w:color w:val="000000"/>
                <w:sz w:val="20"/>
                <w:szCs w:val="20"/>
                <w:lang w:val="sr-Cyrl-RS"/>
              </w:rPr>
            </w:pPr>
            <w:r w:rsidRPr="00B22F97">
              <w:rPr>
                <w:sz w:val="20"/>
                <w:szCs w:val="20"/>
                <w:lang w:val="sr-Cyrl-RS"/>
              </w:rPr>
              <w:t>„</w:t>
            </w:r>
            <w:r w:rsidR="00B22F97" w:rsidRPr="00B22F97">
              <w:rPr>
                <w:sz w:val="20"/>
                <w:szCs w:val="20"/>
              </w:rPr>
              <w:t>O</w:t>
            </w:r>
            <w:r w:rsidR="00B22F97" w:rsidRPr="00B22F97">
              <w:rPr>
                <w:sz w:val="20"/>
                <w:szCs w:val="20"/>
                <w:lang w:val="sr-Cyrl-RS"/>
              </w:rPr>
              <w:t>вај производ може садржати супстанце штетне по Ваше здравље</w:t>
            </w:r>
            <w:r w:rsidRPr="00B22F97">
              <w:rPr>
                <w:sz w:val="20"/>
                <w:szCs w:val="20"/>
                <w:lang w:val="sr-Cyrl-RS"/>
              </w:rPr>
              <w:t>.“.</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Здравствено упозорење из ст. 2. и 3. овог члана мора да:</w:t>
            </w:r>
          </w:p>
          <w:p w:rsidR="00426176" w:rsidRPr="00B22F97" w:rsidRDefault="00C46B35" w:rsidP="00B22F97">
            <w:pPr>
              <w:jc w:val="both"/>
              <w:rPr>
                <w:sz w:val="20"/>
                <w:szCs w:val="20"/>
                <w:lang w:val="sr-Cyrl-RS"/>
              </w:rPr>
            </w:pPr>
            <w:r w:rsidRPr="00B22F97">
              <w:rPr>
                <w:rFonts w:eastAsia="Verdana"/>
                <w:color w:val="000000"/>
                <w:sz w:val="20"/>
                <w:szCs w:val="20"/>
              </w:rPr>
              <w:t xml:space="preserve">1) </w:t>
            </w:r>
            <w:r w:rsidRPr="00B22F97">
              <w:rPr>
                <w:rFonts w:eastAsia="Verdana"/>
                <w:color w:val="000000"/>
                <w:sz w:val="20"/>
                <w:szCs w:val="20"/>
                <w:lang w:val="sr-Cyrl-RS"/>
              </w:rPr>
              <w:t xml:space="preserve">буде </w:t>
            </w:r>
            <w:r w:rsidR="00B22F97" w:rsidRPr="00B22F97">
              <w:rPr>
                <w:sz w:val="20"/>
                <w:szCs w:val="20"/>
                <w:lang w:val="sr-Cyrl-RS"/>
              </w:rPr>
              <w:t>постављено</w:t>
            </w:r>
            <w:r w:rsidR="00426176" w:rsidRPr="00B22F97">
              <w:rPr>
                <w:sz w:val="20"/>
                <w:szCs w:val="20"/>
                <w:lang w:val="sr-Cyrl-RS"/>
              </w:rPr>
              <w:t xml:space="preserve"> </w:t>
            </w:r>
            <w:r w:rsidRPr="00B22F97">
              <w:rPr>
                <w:rFonts w:eastAsia="Verdana"/>
                <w:color w:val="000000"/>
                <w:sz w:val="20"/>
                <w:szCs w:val="20"/>
                <w:lang w:val="sr-Cyrl-RS"/>
              </w:rPr>
              <w:t>на најмање једној највећој површини</w:t>
            </w:r>
            <w:r w:rsidRPr="00B22F97">
              <w:rPr>
                <w:rFonts w:eastAsia="Verdana"/>
                <w:color w:val="000000"/>
                <w:sz w:val="20"/>
                <w:szCs w:val="20"/>
              </w:rPr>
              <w:t xml:space="preserve"> </w:t>
            </w:r>
            <w:r w:rsidRPr="00B22F97">
              <w:rPr>
                <w:rFonts w:eastAsia="Verdana"/>
                <w:color w:val="000000"/>
                <w:sz w:val="20"/>
                <w:szCs w:val="20"/>
                <w:lang w:val="sr-Cyrl-RS"/>
              </w:rPr>
              <w:t>појединачног п</w:t>
            </w:r>
            <w:r w:rsidR="00B22F97" w:rsidRPr="00B22F97">
              <w:rPr>
                <w:rFonts w:eastAsia="Verdana"/>
                <w:color w:val="000000"/>
                <w:sz w:val="20"/>
                <w:szCs w:val="20"/>
                <w:lang w:val="sr-Cyrl-RS"/>
              </w:rPr>
              <w:t>аковања и свих групних паковања</w:t>
            </w:r>
            <w:r w:rsidR="00426176" w:rsidRPr="00B22F97">
              <w:rPr>
                <w:sz w:val="20"/>
                <w:szCs w:val="20"/>
                <w:lang w:val="sr-Cyrl-RS"/>
              </w:rPr>
              <w:t xml:space="preserve"> </w:t>
            </w:r>
            <w:r w:rsidR="00B22F97" w:rsidRPr="00B22F97">
              <w:rPr>
                <w:sz w:val="20"/>
                <w:szCs w:val="20"/>
                <w:lang w:val="sr-Cyrl-RS"/>
              </w:rPr>
              <w:t>тако да се не може одстранити;</w:t>
            </w:r>
          </w:p>
          <w:p w:rsidR="00C46B35" w:rsidRPr="00B22F97" w:rsidRDefault="00C46B35" w:rsidP="00C46B35">
            <w:pPr>
              <w:pBdr>
                <w:top w:val="nil"/>
                <w:left w:val="nil"/>
                <w:bottom w:val="nil"/>
                <w:right w:val="nil"/>
                <w:between w:val="nil"/>
              </w:pBdr>
              <w:rPr>
                <w:rFonts w:eastAsia="Verdana"/>
                <w:color w:val="000000"/>
                <w:sz w:val="20"/>
                <w:szCs w:val="20"/>
                <w:lang w:val="sr-Cyrl-RS"/>
              </w:rPr>
            </w:pP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 xml:space="preserve">2) покрива најмање 30% површине на којој је утиснуто; </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3) буде на српском језику, црним, болдованим словима фонта хелветика на белој подлози, на прописаној површини на појединачном паковању и свим групним паковањима и паралелно са бочном ивицом појединачног, односно групног паковања сродног производа.</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Свако појединачно односно групно паковање производа</w:t>
            </w:r>
            <w:r w:rsidRPr="00B22F97">
              <w:rPr>
                <w:rFonts w:eastAsia="Verdana"/>
                <w:color w:val="000000"/>
                <w:sz w:val="20"/>
                <w:szCs w:val="20"/>
              </w:rPr>
              <w:t xml:space="preserve"> из </w:t>
            </w:r>
            <w:r w:rsidRPr="00B22F97">
              <w:rPr>
                <w:rFonts w:eastAsia="Verdana"/>
                <w:color w:val="000000"/>
                <w:sz w:val="20"/>
                <w:szCs w:val="20"/>
              </w:rPr>
              <w:lastRenderedPageBreak/>
              <w:t xml:space="preserve">члана 2. </w:t>
            </w:r>
            <w:r w:rsidRPr="00B22F97">
              <w:rPr>
                <w:rFonts w:eastAsia="Verdana"/>
                <w:color w:val="000000"/>
                <w:sz w:val="20"/>
                <w:szCs w:val="20"/>
                <w:lang w:val="sr-Cyrl-RS"/>
              </w:rPr>
              <w:t>т</w:t>
            </w:r>
            <w:r w:rsidRPr="00B22F97">
              <w:rPr>
                <w:rFonts w:eastAsia="Verdana"/>
                <w:color w:val="000000"/>
                <w:sz w:val="20"/>
                <w:szCs w:val="20"/>
              </w:rPr>
              <w:t>ачка 16</w:t>
            </w:r>
            <w:r w:rsidRPr="00B22F97">
              <w:rPr>
                <w:rFonts w:eastAsia="Verdana"/>
                <w:color w:val="000000"/>
                <w:sz w:val="20"/>
                <w:szCs w:val="20"/>
                <w:lang w:val="sr-Cyrl-RS"/>
              </w:rPr>
              <w:t xml:space="preserve">) подтачка (1) мора да садржи информације о састојцима производа, садржају никотина, запремини течности, </w:t>
            </w:r>
            <w:r w:rsidR="00B22F97" w:rsidRPr="00B22F97">
              <w:rPr>
                <w:sz w:val="20"/>
                <w:szCs w:val="20"/>
                <w:lang w:val="sr-Cyrl-RS"/>
              </w:rPr>
              <w:t>из члана 74а овог закона</w:t>
            </w:r>
            <w:r w:rsidR="00426176" w:rsidRPr="00B22F97">
              <w:rPr>
                <w:sz w:val="20"/>
                <w:szCs w:val="20"/>
                <w:lang w:val="sr-Cyrl-RS"/>
              </w:rPr>
              <w:t xml:space="preserve">, </w:t>
            </w:r>
            <w:r w:rsidRPr="00B22F97">
              <w:rPr>
                <w:rFonts w:eastAsia="Verdana"/>
                <w:color w:val="000000"/>
                <w:sz w:val="20"/>
                <w:szCs w:val="20"/>
                <w:lang w:val="sr-Cyrl-RS"/>
              </w:rPr>
              <w:t>упутство за употребу и чување, датуму производње, односно року употребе и контакт подацима о произвођачу, односно увознику.</w:t>
            </w:r>
          </w:p>
          <w:p w:rsidR="00AB36FA" w:rsidRPr="00B22F97" w:rsidRDefault="00C46B35" w:rsidP="00C46B35">
            <w:pPr>
              <w:pBdr>
                <w:top w:val="nil"/>
                <w:left w:val="nil"/>
                <w:bottom w:val="nil"/>
                <w:right w:val="nil"/>
                <w:between w:val="nil"/>
              </w:pBdr>
              <w:rPr>
                <w:sz w:val="20"/>
                <w:szCs w:val="20"/>
                <w:lang w:val="sr-Cyrl-RS"/>
              </w:rPr>
            </w:pPr>
            <w:r w:rsidRPr="00B22F97">
              <w:rPr>
                <w:rFonts w:eastAsia="Verdana"/>
                <w:color w:val="000000"/>
                <w:sz w:val="20"/>
                <w:szCs w:val="20"/>
                <w:lang w:val="sr-Cyrl-RS"/>
              </w:rPr>
              <w:t>Свако појединачно односно групно паковање производа</w:t>
            </w:r>
            <w:r w:rsidRPr="00B22F97">
              <w:rPr>
                <w:rFonts w:eastAsia="Verdana"/>
                <w:color w:val="000000"/>
                <w:sz w:val="20"/>
                <w:szCs w:val="20"/>
              </w:rPr>
              <w:t xml:space="preserve"> из члана 2. </w:t>
            </w:r>
            <w:r w:rsidRPr="00B22F97">
              <w:rPr>
                <w:rFonts w:eastAsia="Verdana"/>
                <w:color w:val="000000"/>
                <w:sz w:val="20"/>
                <w:szCs w:val="20"/>
                <w:lang w:val="sr-Cyrl-RS"/>
              </w:rPr>
              <w:t>т</w:t>
            </w:r>
            <w:r w:rsidRPr="00B22F97">
              <w:rPr>
                <w:rFonts w:eastAsia="Verdana"/>
                <w:color w:val="000000"/>
                <w:sz w:val="20"/>
                <w:szCs w:val="20"/>
              </w:rPr>
              <w:t>ачка 16</w:t>
            </w:r>
            <w:r w:rsidRPr="00B22F97">
              <w:rPr>
                <w:rFonts w:eastAsia="Verdana"/>
                <w:color w:val="000000"/>
                <w:sz w:val="20"/>
                <w:szCs w:val="20"/>
                <w:lang w:val="sr-Cyrl-RS"/>
              </w:rPr>
              <w:t xml:space="preserve">) подтачка (3) мора да садржи информације о састојцима производа, садржају никотина у никотинској врећици, </w:t>
            </w:r>
            <w:r w:rsidR="00B22F97" w:rsidRPr="00B22F97">
              <w:rPr>
                <w:sz w:val="20"/>
                <w:szCs w:val="20"/>
                <w:lang w:val="sr-Cyrl-RS"/>
              </w:rPr>
              <w:t>из члана 74а овог закона</w:t>
            </w:r>
            <w:r w:rsidR="00426176" w:rsidRPr="00B22F97">
              <w:rPr>
                <w:sz w:val="20"/>
                <w:szCs w:val="20"/>
                <w:lang w:val="sr-Cyrl-RS"/>
              </w:rPr>
              <w:t xml:space="preserve">, </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нето маси садржаној у једној никотинској врећици односно нето маси садржаја никотинских врећица у паковању,</w:t>
            </w:r>
            <w:r w:rsidRPr="00B22F97">
              <w:rPr>
                <w:rFonts w:eastAsia="Verdana"/>
                <w:color w:val="000000"/>
                <w:sz w:val="20"/>
                <w:szCs w:val="20"/>
              </w:rPr>
              <w:t xml:space="preserve"> </w:t>
            </w:r>
            <w:r w:rsidRPr="00B22F97">
              <w:rPr>
                <w:rFonts w:eastAsia="Verdana"/>
                <w:color w:val="000000"/>
                <w:sz w:val="20"/>
                <w:szCs w:val="20"/>
                <w:lang w:val="sr-Cyrl-RS"/>
              </w:rPr>
              <w:t xml:space="preserve">упутство за употребу и чување, датуму производње, односно року употребе и контакт подацима о произвођачу, односно увознику. </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Свако појединачно односно групно паковање производа</w:t>
            </w:r>
            <w:r w:rsidRPr="00B22F97">
              <w:rPr>
                <w:rFonts w:eastAsia="Verdana"/>
                <w:color w:val="000000"/>
                <w:sz w:val="20"/>
                <w:szCs w:val="20"/>
              </w:rPr>
              <w:t xml:space="preserve"> из члана 2. тачка 16</w:t>
            </w:r>
            <w:r w:rsidRPr="00B22F97">
              <w:rPr>
                <w:rFonts w:eastAsia="Verdana"/>
                <w:color w:val="000000"/>
                <w:sz w:val="20"/>
                <w:szCs w:val="20"/>
                <w:lang w:val="sr-Cyrl-RS"/>
              </w:rPr>
              <w:t xml:space="preserve">) овог </w:t>
            </w:r>
            <w:r w:rsidRPr="00B22F97">
              <w:rPr>
                <w:rFonts w:eastAsia="Verdana"/>
                <w:color w:val="000000"/>
                <w:sz w:val="20"/>
                <w:szCs w:val="20"/>
                <w:lang w:val="sr-Cyrl-RS"/>
              </w:rPr>
              <w:lastRenderedPageBreak/>
              <w:t>закона не сме да садржи информацију (</w:t>
            </w:r>
            <w:r w:rsidRPr="00B22F97">
              <w:rPr>
                <w:rFonts w:eastAsia="Verdana"/>
                <w:color w:val="000000"/>
                <w:sz w:val="20"/>
                <w:szCs w:val="20"/>
              </w:rPr>
              <w:t>текст, назив, жиг и симболичк</w:t>
            </w:r>
            <w:r w:rsidRPr="00B22F97">
              <w:rPr>
                <w:rFonts w:eastAsia="Verdana"/>
                <w:color w:val="000000"/>
                <w:sz w:val="20"/>
                <w:szCs w:val="20"/>
                <w:lang w:val="sr-Cyrl-RS"/>
              </w:rPr>
              <w:t>и</w:t>
            </w:r>
            <w:r w:rsidRPr="00B22F97">
              <w:rPr>
                <w:rFonts w:eastAsia="Verdana"/>
                <w:color w:val="000000"/>
                <w:sz w:val="20"/>
                <w:szCs w:val="20"/>
              </w:rPr>
              <w:t xml:space="preserve"> и други знак на српском или другом језику</w:t>
            </w:r>
            <w:r w:rsidRPr="00B22F97">
              <w:rPr>
                <w:rFonts w:eastAsia="Verdana"/>
                <w:color w:val="000000"/>
                <w:sz w:val="20"/>
                <w:szCs w:val="20"/>
                <w:lang w:val="sr-Cyrl-RS"/>
              </w:rPr>
              <w:t>) која сугерише да је мање штетан од дуванских и других сродних производа.”.</w:t>
            </w:r>
          </w:p>
          <w:p w:rsidR="00C46B35" w:rsidRPr="00B22F97" w:rsidRDefault="00C46B35" w:rsidP="00C46B35">
            <w:pPr>
              <w:pBdr>
                <w:top w:val="nil"/>
                <w:left w:val="nil"/>
                <w:bottom w:val="nil"/>
                <w:right w:val="nil"/>
                <w:between w:val="nil"/>
              </w:pBdr>
              <w:rPr>
                <w:rFonts w:eastAsia="Verdana"/>
                <w:color w:val="000000"/>
                <w:sz w:val="20"/>
                <w:szCs w:val="20"/>
                <w:lang w:val="sr-Cyrl-RS"/>
              </w:rPr>
            </w:pPr>
          </w:p>
        </w:tc>
        <w:tc>
          <w:tcPr>
            <w:tcW w:w="2308" w:type="dxa"/>
            <w:vAlign w:val="center"/>
          </w:tcPr>
          <w:p w:rsidR="00C46B35" w:rsidRPr="00B22F97" w:rsidRDefault="00C46B35" w:rsidP="00C46B35">
            <w:pPr>
              <w:jc w:val="center"/>
              <w:rPr>
                <w:sz w:val="20"/>
                <w:szCs w:val="20"/>
              </w:rPr>
            </w:pPr>
            <w:r w:rsidRPr="00B22F97">
              <w:rPr>
                <w:sz w:val="20"/>
                <w:szCs w:val="20"/>
                <w:lang w:val="sr-Cyrl-RS"/>
              </w:rPr>
              <w:lastRenderedPageBreak/>
              <w:t>ПУ</w:t>
            </w:r>
          </w:p>
        </w:tc>
        <w:tc>
          <w:tcPr>
            <w:tcW w:w="2310" w:type="dxa"/>
          </w:tcPr>
          <w:p w:rsidR="00C46B35" w:rsidRPr="00B22F97" w:rsidRDefault="00C46B35" w:rsidP="00C46B35">
            <w:pPr>
              <w:rPr>
                <w:sz w:val="20"/>
                <w:szCs w:val="20"/>
              </w:rPr>
            </w:pPr>
          </w:p>
        </w:tc>
      </w:tr>
      <w:tr w:rsidR="00C46B35" w:rsidRPr="00B22F97" w:rsidTr="00B22F97">
        <w:tc>
          <w:tcPr>
            <w:tcW w:w="2302" w:type="dxa"/>
            <w:vAlign w:val="center"/>
          </w:tcPr>
          <w:p w:rsidR="00C46B35" w:rsidRPr="00B22F97" w:rsidRDefault="00C46B35" w:rsidP="00C46B35">
            <w:pPr>
              <w:jc w:val="center"/>
              <w:rPr>
                <w:rFonts w:eastAsia="Verdana"/>
                <w:sz w:val="20"/>
                <w:szCs w:val="20"/>
                <w:lang w:val="sr-Cyrl-RS"/>
              </w:rPr>
            </w:pPr>
            <w:r w:rsidRPr="00B22F97">
              <w:rPr>
                <w:rFonts w:eastAsia="Verdana"/>
                <w:sz w:val="20"/>
                <w:szCs w:val="20"/>
                <w:lang w:val="sr-Cyrl-RS"/>
              </w:rPr>
              <w:lastRenderedPageBreak/>
              <w:t>21.1</w:t>
            </w:r>
          </w:p>
          <w:p w:rsidR="00C46B35" w:rsidRPr="00B22F97" w:rsidRDefault="00C46B35" w:rsidP="00C46B35">
            <w:pPr>
              <w:jc w:val="center"/>
              <w:rPr>
                <w:rFonts w:eastAsia="Verdana"/>
                <w:sz w:val="20"/>
                <w:szCs w:val="20"/>
                <w:lang w:val="sr-Cyrl-RS"/>
              </w:rPr>
            </w:pPr>
            <w:r w:rsidRPr="00B22F97">
              <w:rPr>
                <w:rFonts w:eastAsia="Verdana"/>
                <w:sz w:val="20"/>
                <w:szCs w:val="20"/>
                <w:lang w:val="sr-Cyrl-RS"/>
              </w:rPr>
              <w:t>21.2</w:t>
            </w:r>
          </w:p>
          <w:p w:rsidR="00C46B35" w:rsidRPr="00B22F97" w:rsidRDefault="00C46B35" w:rsidP="00C46B35">
            <w:pPr>
              <w:jc w:val="center"/>
              <w:rPr>
                <w:rFonts w:eastAsia="Verdana"/>
                <w:sz w:val="20"/>
                <w:szCs w:val="20"/>
                <w:lang w:val="sr-Cyrl-RS"/>
              </w:rPr>
            </w:pPr>
            <w:r w:rsidRPr="00B22F97">
              <w:rPr>
                <w:rFonts w:eastAsia="Verdana"/>
                <w:sz w:val="20"/>
                <w:szCs w:val="20"/>
                <w:lang w:val="sr-Cyrl-RS"/>
              </w:rPr>
              <w:t>21.3</w:t>
            </w:r>
          </w:p>
          <w:p w:rsidR="00C46B35" w:rsidRPr="00B22F97" w:rsidRDefault="00C46B35" w:rsidP="00C46B35">
            <w:pPr>
              <w:jc w:val="center"/>
              <w:rPr>
                <w:sz w:val="20"/>
                <w:szCs w:val="20"/>
              </w:rPr>
            </w:pPr>
            <w:r w:rsidRPr="00B22F97">
              <w:rPr>
                <w:rFonts w:eastAsia="Verdana"/>
                <w:sz w:val="20"/>
                <w:szCs w:val="20"/>
                <w:lang w:val="sr-Cyrl-RS"/>
              </w:rPr>
              <w:t>21.4</w:t>
            </w:r>
          </w:p>
        </w:tc>
        <w:tc>
          <w:tcPr>
            <w:tcW w:w="2320" w:type="dxa"/>
          </w:tcPr>
          <w:p w:rsidR="00C46B35" w:rsidRPr="00B22F97" w:rsidRDefault="00C46B35" w:rsidP="00C46B35">
            <w:pPr>
              <w:rPr>
                <w:rFonts w:eastAsia="Verdana"/>
                <w:b/>
                <w:color w:val="000000"/>
                <w:sz w:val="20"/>
                <w:szCs w:val="20"/>
                <w:lang w:val="sr-Cyrl-RS"/>
              </w:rPr>
            </w:pPr>
            <w:r w:rsidRPr="00B22F97">
              <w:rPr>
                <w:rFonts w:eastAsia="Verdana"/>
                <w:b/>
                <w:color w:val="000000"/>
                <w:sz w:val="20"/>
                <w:szCs w:val="20"/>
                <w:lang w:val="sr-Cyrl-RS"/>
              </w:rPr>
              <w:t>Члан 21 – Биљни производи за пушење</w:t>
            </w:r>
          </w:p>
          <w:p w:rsidR="00C46B35" w:rsidRPr="00B22F97" w:rsidRDefault="00C46B35" w:rsidP="00C46B35">
            <w:pPr>
              <w:rPr>
                <w:rFonts w:eastAsia="Verdana"/>
                <w:sz w:val="20"/>
                <w:szCs w:val="20"/>
                <w:lang w:val="sr-Cyrl-RS"/>
              </w:rPr>
            </w:pP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На сваком појединачном паковању и било ком спољашњем паковању биљних производа налази се следеће здравствено упозорење:</w:t>
            </w:r>
          </w:p>
          <w:p w:rsidR="00C46B35" w:rsidRPr="00B22F97" w:rsidRDefault="00C46B35" w:rsidP="00C46B35">
            <w:pPr>
              <w:rPr>
                <w:rFonts w:eastAsia="Verdana"/>
                <w:sz w:val="20"/>
                <w:szCs w:val="20"/>
                <w:lang w:val="sr-Cyrl-RS"/>
              </w:rPr>
            </w:pP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'Пушење овог производа штети вашем здрављу.'</w:t>
            </w:r>
          </w:p>
          <w:p w:rsidR="00C46B35" w:rsidRPr="00B22F97" w:rsidRDefault="00C46B35" w:rsidP="00C46B35">
            <w:pPr>
              <w:rPr>
                <w:rFonts w:eastAsia="Verdana"/>
                <w:sz w:val="20"/>
                <w:szCs w:val="20"/>
                <w:lang w:val="sr-Cyrl-RS"/>
              </w:rPr>
            </w:pPr>
            <w:r w:rsidRPr="00B22F97">
              <w:rPr>
                <w:rFonts w:eastAsia="Verdana"/>
                <w:color w:val="000000"/>
                <w:sz w:val="20"/>
                <w:szCs w:val="20"/>
                <w:lang w:val="sr-Cyrl-RS"/>
              </w:rPr>
              <w:t>Здравствено упозорење се штампа на предњој и задњој спољашњој површини појединачног паковања и било ког спољашњег паковања.</w:t>
            </w:r>
          </w:p>
          <w:p w:rsidR="00C46B35" w:rsidRPr="00B22F97" w:rsidRDefault="00C46B35" w:rsidP="00C46B35">
            <w:pPr>
              <w:rPr>
                <w:rFonts w:eastAsia="Verdana"/>
                <w:sz w:val="20"/>
                <w:szCs w:val="20"/>
                <w:lang w:val="sr-Cyrl-RS"/>
              </w:rPr>
            </w:pPr>
            <w:r w:rsidRPr="00B22F97">
              <w:rPr>
                <w:rFonts w:eastAsia="Verdana"/>
                <w:color w:val="000000"/>
                <w:sz w:val="20"/>
                <w:szCs w:val="20"/>
                <w:lang w:val="sr-Cyrl-RS"/>
              </w:rPr>
              <w:t xml:space="preserve">Здравствено упозорење је у складу са захтевима наведеним у Члану 9(4). Покрива 30 % површине одговарајуће површине појединачног паковања и било ког спољашњег паковања. Тај однос се повећава на </w:t>
            </w:r>
            <w:r w:rsidRPr="00B22F97">
              <w:rPr>
                <w:rFonts w:eastAsia="Verdana"/>
                <w:color w:val="000000"/>
                <w:sz w:val="20"/>
                <w:szCs w:val="20"/>
                <w:lang w:val="sr-Cyrl-RS"/>
              </w:rPr>
              <w:lastRenderedPageBreak/>
              <w:t>32 % за Државе чланице са два службена језика и на 35 % за Државе чланице са два или више службена језика.</w:t>
            </w:r>
          </w:p>
          <w:p w:rsidR="00C46B35" w:rsidRPr="00B22F97" w:rsidRDefault="00C46B35" w:rsidP="00C46B35">
            <w:pPr>
              <w:rPr>
                <w:rFonts w:eastAsia="Verdana"/>
                <w:sz w:val="20"/>
                <w:szCs w:val="20"/>
                <w:lang w:val="sr-Cyrl-RS"/>
              </w:rPr>
            </w:pPr>
            <w:r w:rsidRPr="00B22F97">
              <w:rPr>
                <w:rFonts w:eastAsia="Verdana"/>
                <w:color w:val="000000"/>
                <w:sz w:val="20"/>
                <w:szCs w:val="20"/>
                <w:lang w:val="sr-Cyrl-RS"/>
              </w:rPr>
              <w:t>Појединачна паковања и било које спољашње паковање биљних производа за пушење не укључују ни један елемент или карактеристику наведену у Члану 13(1) (a), (б) и (в) и не наводе да се у производу не налазе адитиве или ароме.</w:t>
            </w:r>
          </w:p>
        </w:tc>
        <w:tc>
          <w:tcPr>
            <w:tcW w:w="2301" w:type="dxa"/>
            <w:vAlign w:val="center"/>
          </w:tcPr>
          <w:p w:rsidR="00C46B35" w:rsidRPr="00B22F97" w:rsidRDefault="009479BB" w:rsidP="009479BB">
            <w:pPr>
              <w:jc w:val="center"/>
              <w:rPr>
                <w:sz w:val="20"/>
                <w:szCs w:val="20"/>
              </w:rPr>
            </w:pPr>
            <w:r w:rsidRPr="00B22F97">
              <w:rPr>
                <w:rFonts w:eastAsia="Verdana"/>
                <w:sz w:val="20"/>
                <w:szCs w:val="20"/>
                <w:lang w:val="sr-Cyrl-RS"/>
              </w:rPr>
              <w:lastRenderedPageBreak/>
              <w:t>49.</w:t>
            </w:r>
          </w:p>
        </w:tc>
        <w:tc>
          <w:tcPr>
            <w:tcW w:w="2409" w:type="dxa"/>
            <w:vAlign w:val="center"/>
          </w:tcPr>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После члана 77. додају се чланови 77а, 77б, 77в, 77г, 77д, 77ђ, 77е и 77ж.</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 xml:space="preserve"> </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Члан 77ж који гласи:</w:t>
            </w:r>
          </w:p>
          <w:p w:rsidR="00C46B35" w:rsidRPr="00B22F97" w:rsidRDefault="00C46B35" w:rsidP="00C46B35">
            <w:pPr>
              <w:pBdr>
                <w:top w:val="nil"/>
                <w:left w:val="nil"/>
                <w:bottom w:val="nil"/>
                <w:right w:val="nil"/>
                <w:between w:val="nil"/>
              </w:pBdr>
              <w:rPr>
                <w:rFonts w:eastAsia="Verdana"/>
                <w:color w:val="000000"/>
                <w:sz w:val="20"/>
                <w:szCs w:val="20"/>
                <w:lang w:val="sr-Cyrl-RS"/>
              </w:rPr>
            </w:pPr>
          </w:p>
          <w:p w:rsidR="00C46B35" w:rsidRPr="00B22F97" w:rsidRDefault="00C46B35" w:rsidP="00C46B35">
            <w:pPr>
              <w:pBdr>
                <w:top w:val="nil"/>
                <w:left w:val="nil"/>
                <w:bottom w:val="nil"/>
                <w:right w:val="nil"/>
                <w:between w:val="nil"/>
              </w:pBdr>
              <w:rPr>
                <w:rFonts w:eastAsia="Verdana"/>
                <w:i/>
                <w:color w:val="000000"/>
                <w:sz w:val="20"/>
                <w:szCs w:val="20"/>
                <w:lang w:val="sr-Cyrl-RS"/>
              </w:rPr>
            </w:pPr>
            <w:r w:rsidRPr="00B22F97">
              <w:rPr>
                <w:rFonts w:eastAsia="Verdana"/>
                <w:i/>
                <w:color w:val="000000"/>
                <w:sz w:val="20"/>
                <w:szCs w:val="20"/>
                <w:lang w:val="sr-Cyrl-RS"/>
              </w:rPr>
              <w:t>Обележавање сродних производа</w:t>
            </w:r>
          </w:p>
          <w:p w:rsidR="00C46B35" w:rsidRPr="00B22F97" w:rsidRDefault="00C46B35" w:rsidP="00C46B35">
            <w:pPr>
              <w:pBdr>
                <w:top w:val="nil"/>
                <w:left w:val="nil"/>
                <w:bottom w:val="nil"/>
                <w:right w:val="nil"/>
                <w:between w:val="nil"/>
              </w:pBdr>
              <w:rPr>
                <w:rFonts w:eastAsia="Verdana"/>
                <w:i/>
                <w:color w:val="000000"/>
                <w:sz w:val="20"/>
                <w:szCs w:val="20"/>
                <w:lang w:val="sr-Cyrl-RS"/>
              </w:rPr>
            </w:pP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Члан 77ж</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Свако појединачно односно групно паковање сродних производа у промету у Републици, мора имати одштампано здравствено упозорење.</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Здравствено упозорење из става 1. овог члана, за сродне производе који садрже никотин, гласи: „Овај производ садржи никотин који изазива снажну зависност.“.</w:t>
            </w:r>
          </w:p>
          <w:p w:rsidR="00C46B35" w:rsidRPr="00B22F97" w:rsidRDefault="00C46B35" w:rsidP="00C46B35">
            <w:pPr>
              <w:pBdr>
                <w:top w:val="nil"/>
                <w:left w:val="nil"/>
                <w:bottom w:val="nil"/>
                <w:right w:val="nil"/>
                <w:between w:val="nil"/>
              </w:pBdr>
              <w:rPr>
                <w:rFonts w:eastAsia="Verdana"/>
                <w:strike/>
                <w:color w:val="000000"/>
                <w:sz w:val="20"/>
                <w:szCs w:val="20"/>
                <w:lang w:val="sr-Cyrl-RS"/>
              </w:rPr>
            </w:pPr>
            <w:r w:rsidRPr="00B22F97">
              <w:rPr>
                <w:rFonts w:eastAsia="Verdana"/>
                <w:color w:val="000000"/>
                <w:sz w:val="20"/>
                <w:szCs w:val="20"/>
                <w:lang w:val="sr-Cyrl-RS"/>
              </w:rPr>
              <w:t xml:space="preserve">Здравствено упозорење из става 1. овог члана, за сродне производе који не садрже никотин, гласи: </w:t>
            </w:r>
          </w:p>
          <w:p w:rsidR="00021250" w:rsidRPr="00B22F97" w:rsidRDefault="00021250" w:rsidP="00C46B35">
            <w:pPr>
              <w:pBdr>
                <w:top w:val="nil"/>
                <w:left w:val="nil"/>
                <w:bottom w:val="nil"/>
                <w:right w:val="nil"/>
                <w:between w:val="nil"/>
              </w:pBdr>
              <w:rPr>
                <w:rFonts w:eastAsia="Verdana"/>
                <w:strike/>
                <w:color w:val="000000"/>
                <w:sz w:val="20"/>
                <w:szCs w:val="20"/>
                <w:lang w:val="sr-Cyrl-RS"/>
              </w:rPr>
            </w:pPr>
            <w:r w:rsidRPr="00B22F97">
              <w:rPr>
                <w:sz w:val="20"/>
                <w:szCs w:val="20"/>
                <w:lang w:val="sr-Cyrl-RS"/>
              </w:rPr>
              <w:lastRenderedPageBreak/>
              <w:t>„</w:t>
            </w:r>
            <w:r w:rsidR="00B22F97" w:rsidRPr="00B22F97">
              <w:rPr>
                <w:sz w:val="20"/>
                <w:szCs w:val="20"/>
                <w:lang w:val="sr-Cyrl-RS"/>
              </w:rPr>
              <w:t>Овај производ може садржати супстанце штетне по Ваше здравље</w:t>
            </w:r>
            <w:r w:rsidRPr="00B22F97">
              <w:rPr>
                <w:sz w:val="20"/>
                <w:szCs w:val="20"/>
                <w:lang w:val="sr-Cyrl-RS"/>
              </w:rPr>
              <w:t>.“.</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Здравствено упозорење из ст. 2. и 3. овог члана мора да:</w:t>
            </w:r>
          </w:p>
          <w:p w:rsidR="00021250" w:rsidRPr="00B22F97" w:rsidRDefault="00C46B35" w:rsidP="00B22F97">
            <w:pPr>
              <w:jc w:val="both"/>
              <w:rPr>
                <w:sz w:val="20"/>
                <w:szCs w:val="20"/>
                <w:lang w:val="sr-Cyrl-RS"/>
              </w:rPr>
            </w:pPr>
            <w:r w:rsidRPr="00B22F97">
              <w:rPr>
                <w:rFonts w:eastAsia="Verdana"/>
                <w:color w:val="000000"/>
                <w:sz w:val="20"/>
                <w:szCs w:val="20"/>
              </w:rPr>
              <w:t xml:space="preserve">1) </w:t>
            </w:r>
            <w:r w:rsidRPr="00B22F97">
              <w:rPr>
                <w:rFonts w:eastAsia="Verdana"/>
                <w:color w:val="000000"/>
                <w:sz w:val="20"/>
                <w:szCs w:val="20"/>
                <w:lang w:val="sr-Cyrl-RS"/>
              </w:rPr>
              <w:t xml:space="preserve">буде </w:t>
            </w:r>
            <w:r w:rsidR="00B22F97" w:rsidRPr="00B22F97">
              <w:rPr>
                <w:sz w:val="20"/>
                <w:szCs w:val="20"/>
                <w:lang w:val="sr-Cyrl-RS"/>
              </w:rPr>
              <w:t>постављено</w:t>
            </w:r>
            <w:r w:rsidR="00021250" w:rsidRPr="00B22F97">
              <w:rPr>
                <w:sz w:val="20"/>
                <w:szCs w:val="20"/>
                <w:lang w:val="sr-Cyrl-RS"/>
              </w:rPr>
              <w:t xml:space="preserve"> </w:t>
            </w:r>
            <w:r w:rsidRPr="00B22F97">
              <w:rPr>
                <w:rFonts w:eastAsia="Verdana"/>
                <w:color w:val="000000"/>
                <w:sz w:val="20"/>
                <w:szCs w:val="20"/>
                <w:lang w:val="sr-Cyrl-RS"/>
              </w:rPr>
              <w:t>на најмање једној највећој површини</w:t>
            </w:r>
            <w:r w:rsidRPr="00B22F97">
              <w:rPr>
                <w:rFonts w:eastAsia="Verdana"/>
                <w:color w:val="000000"/>
                <w:sz w:val="20"/>
                <w:szCs w:val="20"/>
              </w:rPr>
              <w:t xml:space="preserve"> </w:t>
            </w:r>
            <w:r w:rsidRPr="00B22F97">
              <w:rPr>
                <w:rFonts w:eastAsia="Verdana"/>
                <w:color w:val="000000"/>
                <w:sz w:val="20"/>
                <w:szCs w:val="20"/>
                <w:lang w:val="sr-Cyrl-RS"/>
              </w:rPr>
              <w:t>појединачног паковања и свих групних паковања</w:t>
            </w:r>
            <w:r w:rsidR="00B22F97" w:rsidRPr="00B22F97">
              <w:rPr>
                <w:rFonts w:eastAsia="Verdana"/>
                <w:color w:val="000000"/>
                <w:sz w:val="20"/>
                <w:szCs w:val="20"/>
                <w:lang w:val="sr-Cyrl-RS"/>
              </w:rPr>
              <w:t xml:space="preserve"> </w:t>
            </w:r>
            <w:r w:rsidR="00B22F97" w:rsidRPr="00B22F97">
              <w:rPr>
                <w:sz w:val="20"/>
                <w:szCs w:val="20"/>
                <w:lang w:val="sr-Cyrl-RS"/>
              </w:rPr>
              <w:t>тако да се не може одстранити</w:t>
            </w:r>
            <w:r w:rsidR="00021250" w:rsidRPr="00B22F97">
              <w:rPr>
                <w:sz w:val="20"/>
                <w:szCs w:val="20"/>
                <w:lang w:val="sr-Cyrl-RS"/>
              </w:rPr>
              <w:t>;</w:t>
            </w:r>
          </w:p>
          <w:p w:rsidR="00C46B35" w:rsidRPr="00B22F97" w:rsidRDefault="00C46B35" w:rsidP="00C46B35">
            <w:pPr>
              <w:pBdr>
                <w:top w:val="nil"/>
                <w:left w:val="nil"/>
                <w:bottom w:val="nil"/>
                <w:right w:val="nil"/>
                <w:between w:val="nil"/>
              </w:pBdr>
              <w:rPr>
                <w:rFonts w:eastAsia="Verdana"/>
                <w:color w:val="000000"/>
                <w:sz w:val="20"/>
                <w:szCs w:val="20"/>
                <w:lang w:val="sr-Cyrl-RS"/>
              </w:rPr>
            </w:pP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 xml:space="preserve">2) покрива најмање 30% површине на којој је утиснуто; </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3) буде на српском језику, црним, болдованим словима фонта хелветика на белој подлози, на прописаној површини на појединачном паковању и свим групним паковањима и паралелно са бочном ивицом појединачног, односно групног паковања сродног производа.</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Свако појединачно односно групно паковање производа</w:t>
            </w:r>
            <w:r w:rsidRPr="00B22F97">
              <w:rPr>
                <w:rFonts w:eastAsia="Verdana"/>
                <w:color w:val="000000"/>
                <w:sz w:val="20"/>
                <w:szCs w:val="20"/>
              </w:rPr>
              <w:t xml:space="preserve"> из члана 2. </w:t>
            </w:r>
            <w:r w:rsidRPr="00B22F97">
              <w:rPr>
                <w:rFonts w:eastAsia="Verdana"/>
                <w:color w:val="000000"/>
                <w:sz w:val="20"/>
                <w:szCs w:val="20"/>
                <w:lang w:val="sr-Cyrl-RS"/>
              </w:rPr>
              <w:t>т</w:t>
            </w:r>
            <w:r w:rsidRPr="00B22F97">
              <w:rPr>
                <w:rFonts w:eastAsia="Verdana"/>
                <w:color w:val="000000"/>
                <w:sz w:val="20"/>
                <w:szCs w:val="20"/>
              </w:rPr>
              <w:t>ачка 16</w:t>
            </w:r>
            <w:r w:rsidRPr="00B22F97">
              <w:rPr>
                <w:rFonts w:eastAsia="Verdana"/>
                <w:color w:val="000000"/>
                <w:sz w:val="20"/>
                <w:szCs w:val="20"/>
                <w:lang w:val="sr-Cyrl-RS"/>
              </w:rPr>
              <w:t xml:space="preserve">) подтачка (1) мора да садржи информације о састојцима производа, садржају никотина, запремини течности, </w:t>
            </w:r>
            <w:r w:rsidR="00B22F97" w:rsidRPr="00B22F97">
              <w:rPr>
                <w:sz w:val="20"/>
                <w:szCs w:val="20"/>
                <w:lang w:val="sr-Cyrl-RS"/>
              </w:rPr>
              <w:t xml:space="preserve">из </w:t>
            </w:r>
            <w:r w:rsidR="00B22F97" w:rsidRPr="00B22F97">
              <w:rPr>
                <w:sz w:val="20"/>
                <w:szCs w:val="20"/>
                <w:lang w:val="sr-Cyrl-RS"/>
              </w:rPr>
              <w:lastRenderedPageBreak/>
              <w:t>члана 74а овог закона</w:t>
            </w:r>
            <w:r w:rsidR="00021250" w:rsidRPr="00B22F97">
              <w:rPr>
                <w:sz w:val="20"/>
                <w:szCs w:val="20"/>
                <w:lang w:val="sr-Cyrl-RS"/>
              </w:rPr>
              <w:t xml:space="preserve">, </w:t>
            </w:r>
            <w:r w:rsidRPr="00B22F97">
              <w:rPr>
                <w:rFonts w:eastAsia="Verdana"/>
                <w:color w:val="000000"/>
                <w:sz w:val="20"/>
                <w:szCs w:val="20"/>
                <w:lang w:val="sr-Cyrl-RS"/>
              </w:rPr>
              <w:t>упутство за употребу и чување, датуму производње, односно року употребе и контакт подацима о произвођачу, односно увознику.</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Свако појединачно односно групно паковање производа</w:t>
            </w:r>
            <w:r w:rsidRPr="00B22F97">
              <w:rPr>
                <w:rFonts w:eastAsia="Verdana"/>
                <w:color w:val="000000"/>
                <w:sz w:val="20"/>
                <w:szCs w:val="20"/>
              </w:rPr>
              <w:t xml:space="preserve"> из члана 2. </w:t>
            </w:r>
            <w:r w:rsidRPr="00B22F97">
              <w:rPr>
                <w:rFonts w:eastAsia="Verdana"/>
                <w:color w:val="000000"/>
                <w:sz w:val="20"/>
                <w:szCs w:val="20"/>
                <w:lang w:val="sr-Cyrl-RS"/>
              </w:rPr>
              <w:t>т</w:t>
            </w:r>
            <w:r w:rsidRPr="00B22F97">
              <w:rPr>
                <w:rFonts w:eastAsia="Verdana"/>
                <w:color w:val="000000"/>
                <w:sz w:val="20"/>
                <w:szCs w:val="20"/>
              </w:rPr>
              <w:t>ачка 16</w:t>
            </w:r>
            <w:r w:rsidRPr="00B22F97">
              <w:rPr>
                <w:rFonts w:eastAsia="Verdana"/>
                <w:color w:val="000000"/>
                <w:sz w:val="20"/>
                <w:szCs w:val="20"/>
                <w:lang w:val="sr-Cyrl-RS"/>
              </w:rPr>
              <w:t xml:space="preserve">) подтачка (3) мора да садржи информације о састојцима производа, садржају никотина у никотинској врећици, </w:t>
            </w:r>
            <w:r w:rsidR="00B22F97" w:rsidRPr="00B22F97">
              <w:rPr>
                <w:sz w:val="20"/>
                <w:szCs w:val="20"/>
                <w:lang w:val="sr-Cyrl-RS"/>
              </w:rPr>
              <w:t>из члана 74а овог закона</w:t>
            </w:r>
            <w:r w:rsidR="00021250" w:rsidRPr="00B22F97">
              <w:rPr>
                <w:sz w:val="20"/>
                <w:szCs w:val="20"/>
                <w:lang w:val="sr-Cyrl-RS"/>
              </w:rPr>
              <w:t xml:space="preserve">, </w:t>
            </w:r>
            <w:r w:rsidRPr="00B22F97">
              <w:rPr>
                <w:rFonts w:eastAsia="Verdana"/>
                <w:color w:val="000000"/>
                <w:sz w:val="20"/>
                <w:szCs w:val="20"/>
                <w:lang w:val="sr-Cyrl-RS"/>
              </w:rPr>
              <w:t>нето маси садржаној у једној никотинској врећици односно нето маси садржаја никотинских врећица у паковању,</w:t>
            </w:r>
            <w:r w:rsidRPr="00B22F97">
              <w:rPr>
                <w:rFonts w:eastAsia="Verdana"/>
                <w:color w:val="000000"/>
                <w:sz w:val="20"/>
                <w:szCs w:val="20"/>
              </w:rPr>
              <w:t xml:space="preserve"> </w:t>
            </w:r>
            <w:r w:rsidRPr="00B22F97">
              <w:rPr>
                <w:rFonts w:eastAsia="Verdana"/>
                <w:color w:val="000000"/>
                <w:sz w:val="20"/>
                <w:szCs w:val="20"/>
                <w:lang w:val="sr-Cyrl-RS"/>
              </w:rPr>
              <w:t xml:space="preserve">упутство за употребу и чување, датуму производње, односно року употребе и контакт подацима о произвођачу, односно увознику. </w:t>
            </w:r>
          </w:p>
          <w:p w:rsidR="00C46B35" w:rsidRPr="00B22F97" w:rsidRDefault="00C46B35" w:rsidP="00C46B35">
            <w:pPr>
              <w:pBdr>
                <w:top w:val="nil"/>
                <w:left w:val="nil"/>
                <w:bottom w:val="nil"/>
                <w:right w:val="nil"/>
                <w:between w:val="nil"/>
              </w:pBdr>
              <w:rPr>
                <w:rFonts w:eastAsia="Verdana"/>
                <w:color w:val="000000"/>
                <w:sz w:val="20"/>
                <w:szCs w:val="20"/>
                <w:lang w:val="sr-Cyrl-RS"/>
              </w:rPr>
            </w:pPr>
            <w:r w:rsidRPr="00B22F97">
              <w:rPr>
                <w:rFonts w:eastAsia="Verdana"/>
                <w:color w:val="000000"/>
                <w:sz w:val="20"/>
                <w:szCs w:val="20"/>
                <w:lang w:val="sr-Cyrl-RS"/>
              </w:rPr>
              <w:t>Свако појединачно односно групно паковање производа</w:t>
            </w:r>
            <w:r w:rsidRPr="00B22F97">
              <w:rPr>
                <w:rFonts w:eastAsia="Verdana"/>
                <w:color w:val="000000"/>
                <w:sz w:val="20"/>
                <w:szCs w:val="20"/>
              </w:rPr>
              <w:t xml:space="preserve"> из члана 2. тачка 16</w:t>
            </w:r>
            <w:r w:rsidRPr="00B22F97">
              <w:rPr>
                <w:rFonts w:eastAsia="Verdana"/>
                <w:color w:val="000000"/>
                <w:sz w:val="20"/>
                <w:szCs w:val="20"/>
                <w:lang w:val="sr-Cyrl-RS"/>
              </w:rPr>
              <w:t>) овог закона не сме да садржи информацију (</w:t>
            </w:r>
            <w:r w:rsidRPr="00B22F97">
              <w:rPr>
                <w:rFonts w:eastAsia="Verdana"/>
                <w:color w:val="000000"/>
                <w:sz w:val="20"/>
                <w:szCs w:val="20"/>
              </w:rPr>
              <w:t>текст, назив, жиг и симболичк</w:t>
            </w:r>
            <w:r w:rsidRPr="00B22F97">
              <w:rPr>
                <w:rFonts w:eastAsia="Verdana"/>
                <w:color w:val="000000"/>
                <w:sz w:val="20"/>
                <w:szCs w:val="20"/>
                <w:lang w:val="sr-Cyrl-RS"/>
              </w:rPr>
              <w:t>и</w:t>
            </w:r>
            <w:r w:rsidRPr="00B22F97">
              <w:rPr>
                <w:rFonts w:eastAsia="Verdana"/>
                <w:color w:val="000000"/>
                <w:sz w:val="20"/>
                <w:szCs w:val="20"/>
              </w:rPr>
              <w:t xml:space="preserve"> и други знак на српском или другом језику</w:t>
            </w:r>
            <w:r w:rsidRPr="00B22F97">
              <w:rPr>
                <w:rFonts w:eastAsia="Verdana"/>
                <w:color w:val="000000"/>
                <w:sz w:val="20"/>
                <w:szCs w:val="20"/>
                <w:lang w:val="sr-Cyrl-RS"/>
              </w:rPr>
              <w:t xml:space="preserve">) која сугерише да је мање </w:t>
            </w:r>
            <w:r w:rsidRPr="00B22F97">
              <w:rPr>
                <w:rFonts w:eastAsia="Verdana"/>
                <w:color w:val="000000"/>
                <w:sz w:val="20"/>
                <w:szCs w:val="20"/>
                <w:lang w:val="sr-Cyrl-RS"/>
              </w:rPr>
              <w:lastRenderedPageBreak/>
              <w:t>штетан од дуванских и других сродних производа.”.</w:t>
            </w:r>
          </w:p>
        </w:tc>
        <w:tc>
          <w:tcPr>
            <w:tcW w:w="2308" w:type="dxa"/>
            <w:vAlign w:val="center"/>
          </w:tcPr>
          <w:p w:rsidR="00C46B35" w:rsidRPr="00B22F97" w:rsidRDefault="00C46B35" w:rsidP="00C46B35">
            <w:pPr>
              <w:jc w:val="center"/>
              <w:rPr>
                <w:sz w:val="20"/>
                <w:szCs w:val="20"/>
                <w:lang w:val="sr-Cyrl-RS"/>
              </w:rPr>
            </w:pPr>
            <w:r w:rsidRPr="00B22F97">
              <w:rPr>
                <w:sz w:val="20"/>
                <w:szCs w:val="20"/>
                <w:lang w:val="sr-Cyrl-RS"/>
              </w:rPr>
              <w:lastRenderedPageBreak/>
              <w:t>ПУ</w:t>
            </w:r>
          </w:p>
        </w:tc>
        <w:tc>
          <w:tcPr>
            <w:tcW w:w="2310" w:type="dxa"/>
          </w:tcPr>
          <w:p w:rsidR="00C46B35" w:rsidRPr="00B22F97" w:rsidRDefault="00C46B35" w:rsidP="00C46B35">
            <w:pPr>
              <w:rPr>
                <w:sz w:val="20"/>
                <w:szCs w:val="20"/>
              </w:rPr>
            </w:pPr>
          </w:p>
        </w:tc>
      </w:tr>
    </w:tbl>
    <w:p w:rsidR="00CE0EB1" w:rsidRPr="00B22F97" w:rsidRDefault="00CE0EB1">
      <w:pPr>
        <w:rPr>
          <w:sz w:val="20"/>
          <w:szCs w:val="20"/>
        </w:rPr>
      </w:pPr>
      <w:bookmarkStart w:id="2" w:name="_GoBack"/>
      <w:bookmarkEnd w:id="2"/>
    </w:p>
    <w:sectPr w:rsidR="00CE0EB1" w:rsidRPr="00B22F97" w:rsidSect="003A543C">
      <w:footerReference w:type="default" r:id="rId7"/>
      <w:pgSz w:w="16840" w:h="11907" w:orient="landscape"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2E24" w:rsidRDefault="00322E24" w:rsidP="00C46B35">
      <w:pPr>
        <w:spacing w:after="0" w:line="240" w:lineRule="auto"/>
      </w:pPr>
      <w:r>
        <w:separator/>
      </w:r>
    </w:p>
  </w:endnote>
  <w:endnote w:type="continuationSeparator" w:id="0">
    <w:p w:rsidR="00322E24" w:rsidRDefault="00322E24" w:rsidP="00C46B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2129303"/>
      <w:docPartObj>
        <w:docPartGallery w:val="Page Numbers (Bottom of Page)"/>
        <w:docPartUnique/>
      </w:docPartObj>
    </w:sdtPr>
    <w:sdtEndPr>
      <w:rPr>
        <w:noProof/>
      </w:rPr>
    </w:sdtEndPr>
    <w:sdtContent>
      <w:p w:rsidR="003A543C" w:rsidRDefault="003A543C">
        <w:pPr>
          <w:pStyle w:val="Footer"/>
          <w:jc w:val="right"/>
        </w:pPr>
        <w:r>
          <w:fldChar w:fldCharType="begin"/>
        </w:r>
        <w:r>
          <w:instrText xml:space="preserve"> PAGE   \* MERGEFORMAT </w:instrText>
        </w:r>
        <w:r>
          <w:fldChar w:fldCharType="separate"/>
        </w:r>
        <w:r>
          <w:rPr>
            <w:noProof/>
          </w:rPr>
          <w:t>52</w:t>
        </w:r>
        <w:r>
          <w:rPr>
            <w:noProof/>
          </w:rPr>
          <w:fldChar w:fldCharType="end"/>
        </w:r>
      </w:p>
    </w:sdtContent>
  </w:sdt>
  <w:p w:rsidR="003A543C" w:rsidRDefault="003A543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2E24" w:rsidRDefault="00322E24" w:rsidP="00C46B35">
      <w:pPr>
        <w:spacing w:after="0" w:line="240" w:lineRule="auto"/>
      </w:pPr>
      <w:r>
        <w:separator/>
      </w:r>
    </w:p>
  </w:footnote>
  <w:footnote w:type="continuationSeparator" w:id="0">
    <w:p w:rsidR="00322E24" w:rsidRDefault="00322E24" w:rsidP="00C46B35">
      <w:pPr>
        <w:spacing w:after="0" w:line="240" w:lineRule="auto"/>
      </w:pPr>
      <w:r>
        <w:continuationSeparator/>
      </w:r>
    </w:p>
  </w:footnote>
  <w:footnote w:id="1">
    <w:p w:rsidR="00DC1923" w:rsidRPr="003025F1" w:rsidRDefault="00DC1923" w:rsidP="00DC1923">
      <w:pPr>
        <w:pStyle w:val="FootnoteText"/>
        <w:rPr>
          <w:lang w:val="sr-Latn-CS"/>
        </w:rPr>
      </w:pPr>
      <w:r>
        <w:rPr>
          <w:rStyle w:val="FootnoteReference"/>
        </w:rPr>
        <w:footnoteRef/>
      </w:r>
      <w:r w:rsidRPr="003025F1">
        <w:rPr>
          <w:lang w:val="ru-RU"/>
        </w:rPr>
        <w:t xml:space="preserve"> </w:t>
      </w:r>
      <w:r w:rsidRPr="00303EB6">
        <w:rPr>
          <w:rFonts w:ascii="Times New Roman" w:hAnsi="Times New Roman" w:cs="Times New Roman"/>
          <w:sz w:val="18"/>
          <w:szCs w:val="18"/>
          <w:lang w:val="sr-Cyrl-CS"/>
        </w:rPr>
        <w:t>Потпуно усклађено</w:t>
      </w:r>
      <w:r w:rsidRPr="00303EB6">
        <w:rPr>
          <w:rFonts w:ascii="Times New Roman" w:hAnsi="Times New Roman" w:cs="Times New Roman"/>
          <w:sz w:val="18"/>
          <w:szCs w:val="18"/>
          <w:lang w:val="sr-Latn-CS"/>
        </w:rPr>
        <w:t xml:space="preserve"> - </w:t>
      </w:r>
      <w:r w:rsidRPr="00303EB6">
        <w:rPr>
          <w:rFonts w:ascii="Times New Roman" w:hAnsi="Times New Roman" w:cs="Times New Roman"/>
          <w:sz w:val="18"/>
          <w:szCs w:val="18"/>
          <w:lang w:val="sr-Cyrl-CS"/>
        </w:rPr>
        <w:t>ПУ, делимично усклађено - ДУ, неу</w:t>
      </w:r>
      <w:r>
        <w:rPr>
          <w:rFonts w:ascii="Times New Roman" w:hAnsi="Times New Roman" w:cs="Times New Roman"/>
          <w:sz w:val="18"/>
          <w:szCs w:val="18"/>
          <w:lang w:val="sr-Cyrl-CS"/>
        </w:rPr>
        <w:t>склађено - НУ, непреносиво – НП</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EB1"/>
    <w:rsid w:val="00000CB3"/>
    <w:rsid w:val="00000D0B"/>
    <w:rsid w:val="00001FF8"/>
    <w:rsid w:val="0000361D"/>
    <w:rsid w:val="00003988"/>
    <w:rsid w:val="00003B38"/>
    <w:rsid w:val="000043AC"/>
    <w:rsid w:val="000043CA"/>
    <w:rsid w:val="00005D98"/>
    <w:rsid w:val="00006A1E"/>
    <w:rsid w:val="000103A9"/>
    <w:rsid w:val="000106AF"/>
    <w:rsid w:val="00012499"/>
    <w:rsid w:val="00012EEC"/>
    <w:rsid w:val="00014765"/>
    <w:rsid w:val="000171F4"/>
    <w:rsid w:val="000179D6"/>
    <w:rsid w:val="00021250"/>
    <w:rsid w:val="00021B67"/>
    <w:rsid w:val="0002445A"/>
    <w:rsid w:val="000245A6"/>
    <w:rsid w:val="00025231"/>
    <w:rsid w:val="000270A6"/>
    <w:rsid w:val="000271BB"/>
    <w:rsid w:val="00033224"/>
    <w:rsid w:val="00034430"/>
    <w:rsid w:val="00035900"/>
    <w:rsid w:val="00035D81"/>
    <w:rsid w:val="00036474"/>
    <w:rsid w:val="00036E0D"/>
    <w:rsid w:val="00036FBE"/>
    <w:rsid w:val="00036FE3"/>
    <w:rsid w:val="00037AA9"/>
    <w:rsid w:val="00037ADD"/>
    <w:rsid w:val="00041278"/>
    <w:rsid w:val="00041592"/>
    <w:rsid w:val="00042048"/>
    <w:rsid w:val="00042220"/>
    <w:rsid w:val="000427C8"/>
    <w:rsid w:val="00044070"/>
    <w:rsid w:val="000465D6"/>
    <w:rsid w:val="00046F51"/>
    <w:rsid w:val="00050EFE"/>
    <w:rsid w:val="00051DFF"/>
    <w:rsid w:val="00052E92"/>
    <w:rsid w:val="000549DF"/>
    <w:rsid w:val="00054CF9"/>
    <w:rsid w:val="00055916"/>
    <w:rsid w:val="00056941"/>
    <w:rsid w:val="00057310"/>
    <w:rsid w:val="00060183"/>
    <w:rsid w:val="00062105"/>
    <w:rsid w:val="000631F4"/>
    <w:rsid w:val="000639A3"/>
    <w:rsid w:val="00064213"/>
    <w:rsid w:val="00064487"/>
    <w:rsid w:val="000646ED"/>
    <w:rsid w:val="000721CC"/>
    <w:rsid w:val="00072293"/>
    <w:rsid w:val="00072BF0"/>
    <w:rsid w:val="00073301"/>
    <w:rsid w:val="00073F47"/>
    <w:rsid w:val="00074622"/>
    <w:rsid w:val="000752CD"/>
    <w:rsid w:val="00075A16"/>
    <w:rsid w:val="000826B8"/>
    <w:rsid w:val="00083B1D"/>
    <w:rsid w:val="00085719"/>
    <w:rsid w:val="0008611B"/>
    <w:rsid w:val="00086B20"/>
    <w:rsid w:val="000910CE"/>
    <w:rsid w:val="0009195B"/>
    <w:rsid w:val="00091FA7"/>
    <w:rsid w:val="00093961"/>
    <w:rsid w:val="00093BAB"/>
    <w:rsid w:val="0009429D"/>
    <w:rsid w:val="000A0C3A"/>
    <w:rsid w:val="000A0E81"/>
    <w:rsid w:val="000A1B68"/>
    <w:rsid w:val="000A1BD9"/>
    <w:rsid w:val="000A3A97"/>
    <w:rsid w:val="000A5A4C"/>
    <w:rsid w:val="000B0D99"/>
    <w:rsid w:val="000B1D42"/>
    <w:rsid w:val="000B3D71"/>
    <w:rsid w:val="000B3F18"/>
    <w:rsid w:val="000B430F"/>
    <w:rsid w:val="000B4C4E"/>
    <w:rsid w:val="000B572D"/>
    <w:rsid w:val="000B6CE1"/>
    <w:rsid w:val="000B74ED"/>
    <w:rsid w:val="000B7A16"/>
    <w:rsid w:val="000C435E"/>
    <w:rsid w:val="000C4E1F"/>
    <w:rsid w:val="000C5221"/>
    <w:rsid w:val="000C7CD1"/>
    <w:rsid w:val="000C7DC5"/>
    <w:rsid w:val="000D0D2C"/>
    <w:rsid w:val="000D1737"/>
    <w:rsid w:val="000D23F9"/>
    <w:rsid w:val="000D2A72"/>
    <w:rsid w:val="000D3643"/>
    <w:rsid w:val="000D4D95"/>
    <w:rsid w:val="000D5D76"/>
    <w:rsid w:val="000D706E"/>
    <w:rsid w:val="000E0949"/>
    <w:rsid w:val="000E0D3F"/>
    <w:rsid w:val="000E27A1"/>
    <w:rsid w:val="000E5CC0"/>
    <w:rsid w:val="000E7396"/>
    <w:rsid w:val="000F15B2"/>
    <w:rsid w:val="000F1F37"/>
    <w:rsid w:val="000F1FC3"/>
    <w:rsid w:val="000F2A53"/>
    <w:rsid w:val="000F3A3C"/>
    <w:rsid w:val="000F5290"/>
    <w:rsid w:val="000F587F"/>
    <w:rsid w:val="001009C8"/>
    <w:rsid w:val="00100F41"/>
    <w:rsid w:val="00102759"/>
    <w:rsid w:val="00104FB3"/>
    <w:rsid w:val="001069BE"/>
    <w:rsid w:val="001109C4"/>
    <w:rsid w:val="001109F4"/>
    <w:rsid w:val="0011169F"/>
    <w:rsid w:val="00111703"/>
    <w:rsid w:val="00111A51"/>
    <w:rsid w:val="00111DA6"/>
    <w:rsid w:val="001123F9"/>
    <w:rsid w:val="00112C2C"/>
    <w:rsid w:val="00112FCF"/>
    <w:rsid w:val="001135D4"/>
    <w:rsid w:val="001144F6"/>
    <w:rsid w:val="00115ABA"/>
    <w:rsid w:val="0011700A"/>
    <w:rsid w:val="001175DF"/>
    <w:rsid w:val="00117C7A"/>
    <w:rsid w:val="00120986"/>
    <w:rsid w:val="00120C1E"/>
    <w:rsid w:val="00122589"/>
    <w:rsid w:val="00122D91"/>
    <w:rsid w:val="00123662"/>
    <w:rsid w:val="00123A93"/>
    <w:rsid w:val="00124410"/>
    <w:rsid w:val="00124424"/>
    <w:rsid w:val="001245F3"/>
    <w:rsid w:val="00124B9B"/>
    <w:rsid w:val="00125C96"/>
    <w:rsid w:val="001261A6"/>
    <w:rsid w:val="00127035"/>
    <w:rsid w:val="0012712C"/>
    <w:rsid w:val="00130464"/>
    <w:rsid w:val="00130C99"/>
    <w:rsid w:val="00132EE3"/>
    <w:rsid w:val="00133435"/>
    <w:rsid w:val="00141971"/>
    <w:rsid w:val="00143A73"/>
    <w:rsid w:val="00144437"/>
    <w:rsid w:val="00145242"/>
    <w:rsid w:val="00145940"/>
    <w:rsid w:val="0014637D"/>
    <w:rsid w:val="0014658F"/>
    <w:rsid w:val="00151C30"/>
    <w:rsid w:val="00153BB3"/>
    <w:rsid w:val="00154858"/>
    <w:rsid w:val="00154AF4"/>
    <w:rsid w:val="0015501E"/>
    <w:rsid w:val="001557D0"/>
    <w:rsid w:val="00156E86"/>
    <w:rsid w:val="00157E03"/>
    <w:rsid w:val="00161108"/>
    <w:rsid w:val="00161133"/>
    <w:rsid w:val="00161EF0"/>
    <w:rsid w:val="00163024"/>
    <w:rsid w:val="00165066"/>
    <w:rsid w:val="0016549E"/>
    <w:rsid w:val="001667DD"/>
    <w:rsid w:val="001708E6"/>
    <w:rsid w:val="0017335A"/>
    <w:rsid w:val="00173A66"/>
    <w:rsid w:val="00175C09"/>
    <w:rsid w:val="00176542"/>
    <w:rsid w:val="0018167D"/>
    <w:rsid w:val="00182579"/>
    <w:rsid w:val="00182B2B"/>
    <w:rsid w:val="00182C43"/>
    <w:rsid w:val="00183A61"/>
    <w:rsid w:val="00184019"/>
    <w:rsid w:val="00184DDD"/>
    <w:rsid w:val="001877AD"/>
    <w:rsid w:val="00190550"/>
    <w:rsid w:val="00190B4C"/>
    <w:rsid w:val="00191C7F"/>
    <w:rsid w:val="00191DD8"/>
    <w:rsid w:val="00192749"/>
    <w:rsid w:val="001959DB"/>
    <w:rsid w:val="00196557"/>
    <w:rsid w:val="0019659F"/>
    <w:rsid w:val="00196F07"/>
    <w:rsid w:val="00197D2B"/>
    <w:rsid w:val="001A0D3F"/>
    <w:rsid w:val="001A0FE5"/>
    <w:rsid w:val="001A108A"/>
    <w:rsid w:val="001A3345"/>
    <w:rsid w:val="001A3F71"/>
    <w:rsid w:val="001A59DC"/>
    <w:rsid w:val="001A719C"/>
    <w:rsid w:val="001B10E3"/>
    <w:rsid w:val="001B11D7"/>
    <w:rsid w:val="001B3330"/>
    <w:rsid w:val="001B3405"/>
    <w:rsid w:val="001C0790"/>
    <w:rsid w:val="001C2448"/>
    <w:rsid w:val="001C3A42"/>
    <w:rsid w:val="001C46EF"/>
    <w:rsid w:val="001C4EF1"/>
    <w:rsid w:val="001C52E3"/>
    <w:rsid w:val="001C6A9D"/>
    <w:rsid w:val="001C6F94"/>
    <w:rsid w:val="001C7DA3"/>
    <w:rsid w:val="001D0F92"/>
    <w:rsid w:val="001D1F68"/>
    <w:rsid w:val="001D250A"/>
    <w:rsid w:val="001D59A5"/>
    <w:rsid w:val="001D60A0"/>
    <w:rsid w:val="001D776E"/>
    <w:rsid w:val="001E036E"/>
    <w:rsid w:val="001E2550"/>
    <w:rsid w:val="001E43B5"/>
    <w:rsid w:val="001E54CE"/>
    <w:rsid w:val="001E6C1B"/>
    <w:rsid w:val="001F0624"/>
    <w:rsid w:val="001F15DA"/>
    <w:rsid w:val="001F1B62"/>
    <w:rsid w:val="001F2AE2"/>
    <w:rsid w:val="001F41B1"/>
    <w:rsid w:val="001F638E"/>
    <w:rsid w:val="00203F3F"/>
    <w:rsid w:val="0020447B"/>
    <w:rsid w:val="00207EE6"/>
    <w:rsid w:val="00210A40"/>
    <w:rsid w:val="00210BAE"/>
    <w:rsid w:val="002112EF"/>
    <w:rsid w:val="00211C06"/>
    <w:rsid w:val="00214344"/>
    <w:rsid w:val="0021438A"/>
    <w:rsid w:val="00215AC2"/>
    <w:rsid w:val="00216608"/>
    <w:rsid w:val="00216A3D"/>
    <w:rsid w:val="00216F0A"/>
    <w:rsid w:val="002172AE"/>
    <w:rsid w:val="00217685"/>
    <w:rsid w:val="002237B7"/>
    <w:rsid w:val="00223DB7"/>
    <w:rsid w:val="00225647"/>
    <w:rsid w:val="002309AD"/>
    <w:rsid w:val="002309E7"/>
    <w:rsid w:val="00231238"/>
    <w:rsid w:val="00232C45"/>
    <w:rsid w:val="002346FB"/>
    <w:rsid w:val="00234F68"/>
    <w:rsid w:val="00234F70"/>
    <w:rsid w:val="00236E63"/>
    <w:rsid w:val="002403B5"/>
    <w:rsid w:val="00240586"/>
    <w:rsid w:val="00240993"/>
    <w:rsid w:val="00241173"/>
    <w:rsid w:val="00241698"/>
    <w:rsid w:val="00244C2E"/>
    <w:rsid w:val="00244C85"/>
    <w:rsid w:val="0024617C"/>
    <w:rsid w:val="00251B40"/>
    <w:rsid w:val="00251F69"/>
    <w:rsid w:val="00252B33"/>
    <w:rsid w:val="00253BEF"/>
    <w:rsid w:val="002558F8"/>
    <w:rsid w:val="00255F87"/>
    <w:rsid w:val="00257D34"/>
    <w:rsid w:val="00261078"/>
    <w:rsid w:val="00261F19"/>
    <w:rsid w:val="0026236B"/>
    <w:rsid w:val="00263723"/>
    <w:rsid w:val="00266FBD"/>
    <w:rsid w:val="00267782"/>
    <w:rsid w:val="00267DC1"/>
    <w:rsid w:val="00267FB8"/>
    <w:rsid w:val="0027177B"/>
    <w:rsid w:val="00273375"/>
    <w:rsid w:val="002753C5"/>
    <w:rsid w:val="00276A8B"/>
    <w:rsid w:val="0027791F"/>
    <w:rsid w:val="0027792C"/>
    <w:rsid w:val="00277F24"/>
    <w:rsid w:val="00280180"/>
    <w:rsid w:val="00280EED"/>
    <w:rsid w:val="00281D36"/>
    <w:rsid w:val="0028255D"/>
    <w:rsid w:val="0028261D"/>
    <w:rsid w:val="00282F0C"/>
    <w:rsid w:val="002833C4"/>
    <w:rsid w:val="00283B31"/>
    <w:rsid w:val="002853AF"/>
    <w:rsid w:val="002853D9"/>
    <w:rsid w:val="002872DE"/>
    <w:rsid w:val="002909D4"/>
    <w:rsid w:val="00290A3B"/>
    <w:rsid w:val="00292116"/>
    <w:rsid w:val="0029722C"/>
    <w:rsid w:val="002978B6"/>
    <w:rsid w:val="002A1679"/>
    <w:rsid w:val="002A2BB8"/>
    <w:rsid w:val="002A2BE9"/>
    <w:rsid w:val="002A302F"/>
    <w:rsid w:val="002A583F"/>
    <w:rsid w:val="002A5BEB"/>
    <w:rsid w:val="002A6EE1"/>
    <w:rsid w:val="002A73FD"/>
    <w:rsid w:val="002A7913"/>
    <w:rsid w:val="002B0081"/>
    <w:rsid w:val="002B0739"/>
    <w:rsid w:val="002B2FE3"/>
    <w:rsid w:val="002B341E"/>
    <w:rsid w:val="002B4786"/>
    <w:rsid w:val="002B614A"/>
    <w:rsid w:val="002C03EE"/>
    <w:rsid w:val="002C05DE"/>
    <w:rsid w:val="002C2C6D"/>
    <w:rsid w:val="002C2D4A"/>
    <w:rsid w:val="002C2E9D"/>
    <w:rsid w:val="002C459C"/>
    <w:rsid w:val="002C5953"/>
    <w:rsid w:val="002C5EE5"/>
    <w:rsid w:val="002C6EF0"/>
    <w:rsid w:val="002D02A6"/>
    <w:rsid w:val="002D1AA7"/>
    <w:rsid w:val="002D2500"/>
    <w:rsid w:val="002D3A79"/>
    <w:rsid w:val="002D4772"/>
    <w:rsid w:val="002D5655"/>
    <w:rsid w:val="002D67CE"/>
    <w:rsid w:val="002D67EE"/>
    <w:rsid w:val="002D7873"/>
    <w:rsid w:val="002E0C68"/>
    <w:rsid w:val="002E3207"/>
    <w:rsid w:val="002E4B73"/>
    <w:rsid w:val="002E61B5"/>
    <w:rsid w:val="002E7519"/>
    <w:rsid w:val="002F34E3"/>
    <w:rsid w:val="002F3529"/>
    <w:rsid w:val="002F56B0"/>
    <w:rsid w:val="002F579B"/>
    <w:rsid w:val="002F77D1"/>
    <w:rsid w:val="003002BC"/>
    <w:rsid w:val="003004A6"/>
    <w:rsid w:val="003007C4"/>
    <w:rsid w:val="00304AE9"/>
    <w:rsid w:val="00305557"/>
    <w:rsid w:val="00305AAB"/>
    <w:rsid w:val="0030708C"/>
    <w:rsid w:val="0030750E"/>
    <w:rsid w:val="00307A30"/>
    <w:rsid w:val="00310783"/>
    <w:rsid w:val="00312822"/>
    <w:rsid w:val="00312F77"/>
    <w:rsid w:val="00313544"/>
    <w:rsid w:val="0031414C"/>
    <w:rsid w:val="00314367"/>
    <w:rsid w:val="00314778"/>
    <w:rsid w:val="00316B32"/>
    <w:rsid w:val="00317ED1"/>
    <w:rsid w:val="00321A89"/>
    <w:rsid w:val="00322E24"/>
    <w:rsid w:val="00323058"/>
    <w:rsid w:val="003236E6"/>
    <w:rsid w:val="00324D30"/>
    <w:rsid w:val="00325D6B"/>
    <w:rsid w:val="00326707"/>
    <w:rsid w:val="0032695A"/>
    <w:rsid w:val="00327143"/>
    <w:rsid w:val="003272CA"/>
    <w:rsid w:val="0032779E"/>
    <w:rsid w:val="00327F9A"/>
    <w:rsid w:val="00330269"/>
    <w:rsid w:val="003304C1"/>
    <w:rsid w:val="00332159"/>
    <w:rsid w:val="0034023D"/>
    <w:rsid w:val="00340D89"/>
    <w:rsid w:val="00341D7E"/>
    <w:rsid w:val="00345E72"/>
    <w:rsid w:val="0035189E"/>
    <w:rsid w:val="00351A35"/>
    <w:rsid w:val="00351CC5"/>
    <w:rsid w:val="00352EA1"/>
    <w:rsid w:val="00353441"/>
    <w:rsid w:val="00353A6C"/>
    <w:rsid w:val="00355708"/>
    <w:rsid w:val="00355A69"/>
    <w:rsid w:val="003564C5"/>
    <w:rsid w:val="00356DD3"/>
    <w:rsid w:val="003603E8"/>
    <w:rsid w:val="00360E27"/>
    <w:rsid w:val="00361000"/>
    <w:rsid w:val="0036183C"/>
    <w:rsid w:val="00361D29"/>
    <w:rsid w:val="0036242C"/>
    <w:rsid w:val="003626F9"/>
    <w:rsid w:val="00362799"/>
    <w:rsid w:val="00362A78"/>
    <w:rsid w:val="003648E4"/>
    <w:rsid w:val="00364FD5"/>
    <w:rsid w:val="00366CBA"/>
    <w:rsid w:val="00370171"/>
    <w:rsid w:val="00371DE4"/>
    <w:rsid w:val="003720C5"/>
    <w:rsid w:val="003732B8"/>
    <w:rsid w:val="00374206"/>
    <w:rsid w:val="003744A6"/>
    <w:rsid w:val="00376567"/>
    <w:rsid w:val="00376D7A"/>
    <w:rsid w:val="0038038A"/>
    <w:rsid w:val="00380E19"/>
    <w:rsid w:val="0038157B"/>
    <w:rsid w:val="00381DD9"/>
    <w:rsid w:val="00381F0F"/>
    <w:rsid w:val="003832AC"/>
    <w:rsid w:val="00385490"/>
    <w:rsid w:val="00386232"/>
    <w:rsid w:val="00386859"/>
    <w:rsid w:val="00386A22"/>
    <w:rsid w:val="003924D1"/>
    <w:rsid w:val="003927CC"/>
    <w:rsid w:val="00392A13"/>
    <w:rsid w:val="003944C8"/>
    <w:rsid w:val="0039755F"/>
    <w:rsid w:val="003A03B7"/>
    <w:rsid w:val="003A1162"/>
    <w:rsid w:val="003A1B18"/>
    <w:rsid w:val="003A2C38"/>
    <w:rsid w:val="003A3059"/>
    <w:rsid w:val="003A543C"/>
    <w:rsid w:val="003A5538"/>
    <w:rsid w:val="003A62D3"/>
    <w:rsid w:val="003A6946"/>
    <w:rsid w:val="003B0BDF"/>
    <w:rsid w:val="003B14A5"/>
    <w:rsid w:val="003B4BEC"/>
    <w:rsid w:val="003B5518"/>
    <w:rsid w:val="003B624E"/>
    <w:rsid w:val="003B79CE"/>
    <w:rsid w:val="003C0AA1"/>
    <w:rsid w:val="003C1306"/>
    <w:rsid w:val="003C1FD5"/>
    <w:rsid w:val="003C204F"/>
    <w:rsid w:val="003C3537"/>
    <w:rsid w:val="003C526F"/>
    <w:rsid w:val="003C56BD"/>
    <w:rsid w:val="003C61A6"/>
    <w:rsid w:val="003C6A8E"/>
    <w:rsid w:val="003C730F"/>
    <w:rsid w:val="003D03BE"/>
    <w:rsid w:val="003D38A8"/>
    <w:rsid w:val="003D6A8E"/>
    <w:rsid w:val="003E0E16"/>
    <w:rsid w:val="003E14D0"/>
    <w:rsid w:val="003E27DA"/>
    <w:rsid w:val="003E6EA6"/>
    <w:rsid w:val="003E7979"/>
    <w:rsid w:val="003F0B13"/>
    <w:rsid w:val="003F10A2"/>
    <w:rsid w:val="003F2B95"/>
    <w:rsid w:val="003F32AE"/>
    <w:rsid w:val="003F36BB"/>
    <w:rsid w:val="003F3BE5"/>
    <w:rsid w:val="003F44FA"/>
    <w:rsid w:val="003F57ED"/>
    <w:rsid w:val="003F6254"/>
    <w:rsid w:val="003F6910"/>
    <w:rsid w:val="003F77C1"/>
    <w:rsid w:val="00401C43"/>
    <w:rsid w:val="004020D6"/>
    <w:rsid w:val="0040456D"/>
    <w:rsid w:val="00404754"/>
    <w:rsid w:val="00406F63"/>
    <w:rsid w:val="00407355"/>
    <w:rsid w:val="004079FC"/>
    <w:rsid w:val="004102A9"/>
    <w:rsid w:val="00410F44"/>
    <w:rsid w:val="00411140"/>
    <w:rsid w:val="0041115A"/>
    <w:rsid w:val="00412100"/>
    <w:rsid w:val="004175FC"/>
    <w:rsid w:val="004204D5"/>
    <w:rsid w:val="00421041"/>
    <w:rsid w:val="00422987"/>
    <w:rsid w:val="00423EB7"/>
    <w:rsid w:val="00426176"/>
    <w:rsid w:val="0042627A"/>
    <w:rsid w:val="00427C4F"/>
    <w:rsid w:val="00430587"/>
    <w:rsid w:val="00430D16"/>
    <w:rsid w:val="00432D04"/>
    <w:rsid w:val="00436CB4"/>
    <w:rsid w:val="004400FD"/>
    <w:rsid w:val="00440256"/>
    <w:rsid w:val="00442379"/>
    <w:rsid w:val="00442B42"/>
    <w:rsid w:val="00442F44"/>
    <w:rsid w:val="004440A6"/>
    <w:rsid w:val="00444813"/>
    <w:rsid w:val="00445C7B"/>
    <w:rsid w:val="004463AA"/>
    <w:rsid w:val="0044752B"/>
    <w:rsid w:val="004500F0"/>
    <w:rsid w:val="00453908"/>
    <w:rsid w:val="00454A8B"/>
    <w:rsid w:val="00455278"/>
    <w:rsid w:val="00455397"/>
    <w:rsid w:val="004564DD"/>
    <w:rsid w:val="0045681D"/>
    <w:rsid w:val="00460142"/>
    <w:rsid w:val="004602E8"/>
    <w:rsid w:val="00460BE5"/>
    <w:rsid w:val="0046310F"/>
    <w:rsid w:val="00463517"/>
    <w:rsid w:val="00463DEB"/>
    <w:rsid w:val="00464AB7"/>
    <w:rsid w:val="00470F63"/>
    <w:rsid w:val="00471D20"/>
    <w:rsid w:val="004731CE"/>
    <w:rsid w:val="00473444"/>
    <w:rsid w:val="00474499"/>
    <w:rsid w:val="0047573F"/>
    <w:rsid w:val="00476137"/>
    <w:rsid w:val="00480270"/>
    <w:rsid w:val="00480C4A"/>
    <w:rsid w:val="00481075"/>
    <w:rsid w:val="00482026"/>
    <w:rsid w:val="00482382"/>
    <w:rsid w:val="00482529"/>
    <w:rsid w:val="00482901"/>
    <w:rsid w:val="00483400"/>
    <w:rsid w:val="004841AD"/>
    <w:rsid w:val="00484469"/>
    <w:rsid w:val="00484AFF"/>
    <w:rsid w:val="00485A8C"/>
    <w:rsid w:val="0048721B"/>
    <w:rsid w:val="004872BA"/>
    <w:rsid w:val="00487315"/>
    <w:rsid w:val="00490B06"/>
    <w:rsid w:val="00491547"/>
    <w:rsid w:val="0049181C"/>
    <w:rsid w:val="00492BB1"/>
    <w:rsid w:val="0049368E"/>
    <w:rsid w:val="00494BD3"/>
    <w:rsid w:val="00495137"/>
    <w:rsid w:val="00495ABE"/>
    <w:rsid w:val="0049642C"/>
    <w:rsid w:val="004A0FB3"/>
    <w:rsid w:val="004A10FC"/>
    <w:rsid w:val="004A1D13"/>
    <w:rsid w:val="004A1E49"/>
    <w:rsid w:val="004A3543"/>
    <w:rsid w:val="004A7A34"/>
    <w:rsid w:val="004B04D6"/>
    <w:rsid w:val="004B0523"/>
    <w:rsid w:val="004B192D"/>
    <w:rsid w:val="004B3BCB"/>
    <w:rsid w:val="004B407B"/>
    <w:rsid w:val="004B5A65"/>
    <w:rsid w:val="004B747C"/>
    <w:rsid w:val="004C0AE9"/>
    <w:rsid w:val="004C0E34"/>
    <w:rsid w:val="004C174A"/>
    <w:rsid w:val="004C1B3E"/>
    <w:rsid w:val="004C2431"/>
    <w:rsid w:val="004C6690"/>
    <w:rsid w:val="004D09EE"/>
    <w:rsid w:val="004D2771"/>
    <w:rsid w:val="004D27CB"/>
    <w:rsid w:val="004D3015"/>
    <w:rsid w:val="004D32A1"/>
    <w:rsid w:val="004E12CF"/>
    <w:rsid w:val="004E1BB3"/>
    <w:rsid w:val="004E4102"/>
    <w:rsid w:val="004E5BBF"/>
    <w:rsid w:val="004F0108"/>
    <w:rsid w:val="004F1200"/>
    <w:rsid w:val="004F1CBF"/>
    <w:rsid w:val="004F25E0"/>
    <w:rsid w:val="004F4445"/>
    <w:rsid w:val="004F451B"/>
    <w:rsid w:val="004F4A41"/>
    <w:rsid w:val="004F4E06"/>
    <w:rsid w:val="004F563C"/>
    <w:rsid w:val="004F60F4"/>
    <w:rsid w:val="004F71BE"/>
    <w:rsid w:val="00501669"/>
    <w:rsid w:val="00502E31"/>
    <w:rsid w:val="00503005"/>
    <w:rsid w:val="00503A86"/>
    <w:rsid w:val="005070EC"/>
    <w:rsid w:val="00510AF9"/>
    <w:rsid w:val="00512291"/>
    <w:rsid w:val="00513B26"/>
    <w:rsid w:val="0051532D"/>
    <w:rsid w:val="00515DFE"/>
    <w:rsid w:val="005169CE"/>
    <w:rsid w:val="005179F0"/>
    <w:rsid w:val="00517C58"/>
    <w:rsid w:val="00520171"/>
    <w:rsid w:val="00520ED6"/>
    <w:rsid w:val="005216C5"/>
    <w:rsid w:val="00521B17"/>
    <w:rsid w:val="00522383"/>
    <w:rsid w:val="00526A34"/>
    <w:rsid w:val="00526C55"/>
    <w:rsid w:val="00534F0D"/>
    <w:rsid w:val="0053585D"/>
    <w:rsid w:val="00537F86"/>
    <w:rsid w:val="005404CE"/>
    <w:rsid w:val="0054126E"/>
    <w:rsid w:val="00542494"/>
    <w:rsid w:val="00542698"/>
    <w:rsid w:val="0054294A"/>
    <w:rsid w:val="00542FD0"/>
    <w:rsid w:val="00547900"/>
    <w:rsid w:val="00547CB7"/>
    <w:rsid w:val="005501DA"/>
    <w:rsid w:val="0055032A"/>
    <w:rsid w:val="005508DA"/>
    <w:rsid w:val="00552ED9"/>
    <w:rsid w:val="00560BE1"/>
    <w:rsid w:val="0056202D"/>
    <w:rsid w:val="005620B6"/>
    <w:rsid w:val="0056236A"/>
    <w:rsid w:val="00564B95"/>
    <w:rsid w:val="005651BB"/>
    <w:rsid w:val="00565CCD"/>
    <w:rsid w:val="00567E44"/>
    <w:rsid w:val="00576EC5"/>
    <w:rsid w:val="005800C8"/>
    <w:rsid w:val="00580497"/>
    <w:rsid w:val="00580CF7"/>
    <w:rsid w:val="00581ED7"/>
    <w:rsid w:val="00582EB9"/>
    <w:rsid w:val="00584F9B"/>
    <w:rsid w:val="00591D4C"/>
    <w:rsid w:val="005926F8"/>
    <w:rsid w:val="00593E48"/>
    <w:rsid w:val="00594CD7"/>
    <w:rsid w:val="00594D49"/>
    <w:rsid w:val="0059604C"/>
    <w:rsid w:val="005961C0"/>
    <w:rsid w:val="005963EF"/>
    <w:rsid w:val="005964F0"/>
    <w:rsid w:val="00596989"/>
    <w:rsid w:val="005A1286"/>
    <w:rsid w:val="005A33A6"/>
    <w:rsid w:val="005A443D"/>
    <w:rsid w:val="005A7120"/>
    <w:rsid w:val="005B1433"/>
    <w:rsid w:val="005B2C27"/>
    <w:rsid w:val="005B32CA"/>
    <w:rsid w:val="005B4891"/>
    <w:rsid w:val="005B4F4D"/>
    <w:rsid w:val="005B5272"/>
    <w:rsid w:val="005B6805"/>
    <w:rsid w:val="005C014C"/>
    <w:rsid w:val="005C167A"/>
    <w:rsid w:val="005C220D"/>
    <w:rsid w:val="005C2A66"/>
    <w:rsid w:val="005C6B15"/>
    <w:rsid w:val="005C778C"/>
    <w:rsid w:val="005D16B5"/>
    <w:rsid w:val="005D2ECD"/>
    <w:rsid w:val="005D3427"/>
    <w:rsid w:val="005D45CC"/>
    <w:rsid w:val="005D5E45"/>
    <w:rsid w:val="005D61EF"/>
    <w:rsid w:val="005D67B0"/>
    <w:rsid w:val="005D6B8F"/>
    <w:rsid w:val="005D7B88"/>
    <w:rsid w:val="005E0FDD"/>
    <w:rsid w:val="005E2C2E"/>
    <w:rsid w:val="005E2CB9"/>
    <w:rsid w:val="005E38A8"/>
    <w:rsid w:val="005E39CD"/>
    <w:rsid w:val="005E76FC"/>
    <w:rsid w:val="005F0699"/>
    <w:rsid w:val="005F1F78"/>
    <w:rsid w:val="005F2FB2"/>
    <w:rsid w:val="005F5AE1"/>
    <w:rsid w:val="005F7D29"/>
    <w:rsid w:val="00600990"/>
    <w:rsid w:val="00601E21"/>
    <w:rsid w:val="00602D38"/>
    <w:rsid w:val="00602DCA"/>
    <w:rsid w:val="0060354A"/>
    <w:rsid w:val="006046E1"/>
    <w:rsid w:val="00604F0C"/>
    <w:rsid w:val="00605396"/>
    <w:rsid w:val="0060541B"/>
    <w:rsid w:val="006068EB"/>
    <w:rsid w:val="00607D61"/>
    <w:rsid w:val="006107CA"/>
    <w:rsid w:val="006121C3"/>
    <w:rsid w:val="00615382"/>
    <w:rsid w:val="00620286"/>
    <w:rsid w:val="0062029F"/>
    <w:rsid w:val="006209EC"/>
    <w:rsid w:val="0062122C"/>
    <w:rsid w:val="0062163F"/>
    <w:rsid w:val="0062654C"/>
    <w:rsid w:val="00630078"/>
    <w:rsid w:val="0063030C"/>
    <w:rsid w:val="006319F5"/>
    <w:rsid w:val="00632086"/>
    <w:rsid w:val="00632D44"/>
    <w:rsid w:val="00634449"/>
    <w:rsid w:val="00635169"/>
    <w:rsid w:val="006353DA"/>
    <w:rsid w:val="0063703F"/>
    <w:rsid w:val="00640906"/>
    <w:rsid w:val="00640BDA"/>
    <w:rsid w:val="00641B21"/>
    <w:rsid w:val="00641DC1"/>
    <w:rsid w:val="00641E8A"/>
    <w:rsid w:val="006422C6"/>
    <w:rsid w:val="006448D8"/>
    <w:rsid w:val="00644BAE"/>
    <w:rsid w:val="00645D85"/>
    <w:rsid w:val="00651096"/>
    <w:rsid w:val="00651826"/>
    <w:rsid w:val="00655719"/>
    <w:rsid w:val="00656C83"/>
    <w:rsid w:val="006617F3"/>
    <w:rsid w:val="00662C43"/>
    <w:rsid w:val="00662CC8"/>
    <w:rsid w:val="006640C3"/>
    <w:rsid w:val="006659E8"/>
    <w:rsid w:val="00665ABF"/>
    <w:rsid w:val="00665DA6"/>
    <w:rsid w:val="0066613D"/>
    <w:rsid w:val="00667615"/>
    <w:rsid w:val="006678F0"/>
    <w:rsid w:val="006700E3"/>
    <w:rsid w:val="00670872"/>
    <w:rsid w:val="00672C76"/>
    <w:rsid w:val="0067338A"/>
    <w:rsid w:val="00673A60"/>
    <w:rsid w:val="00674C8D"/>
    <w:rsid w:val="006762DD"/>
    <w:rsid w:val="00676B2A"/>
    <w:rsid w:val="00677D4F"/>
    <w:rsid w:val="0068066F"/>
    <w:rsid w:val="006809F2"/>
    <w:rsid w:val="00680F85"/>
    <w:rsid w:val="00681FB7"/>
    <w:rsid w:val="00683087"/>
    <w:rsid w:val="006834FC"/>
    <w:rsid w:val="00683EA1"/>
    <w:rsid w:val="0068473B"/>
    <w:rsid w:val="00687285"/>
    <w:rsid w:val="00687661"/>
    <w:rsid w:val="00691C1B"/>
    <w:rsid w:val="006926CD"/>
    <w:rsid w:val="00694F21"/>
    <w:rsid w:val="006958DF"/>
    <w:rsid w:val="006A3A37"/>
    <w:rsid w:val="006A4140"/>
    <w:rsid w:val="006A7D26"/>
    <w:rsid w:val="006B116E"/>
    <w:rsid w:val="006B25CE"/>
    <w:rsid w:val="006B411D"/>
    <w:rsid w:val="006B4E4B"/>
    <w:rsid w:val="006B635F"/>
    <w:rsid w:val="006B6CFC"/>
    <w:rsid w:val="006B6EBA"/>
    <w:rsid w:val="006B7E14"/>
    <w:rsid w:val="006C0969"/>
    <w:rsid w:val="006C12D5"/>
    <w:rsid w:val="006C17D8"/>
    <w:rsid w:val="006C605C"/>
    <w:rsid w:val="006C7E00"/>
    <w:rsid w:val="006D17B8"/>
    <w:rsid w:val="006D28B5"/>
    <w:rsid w:val="006D3624"/>
    <w:rsid w:val="006D3936"/>
    <w:rsid w:val="006D3C31"/>
    <w:rsid w:val="006D3C47"/>
    <w:rsid w:val="006D4200"/>
    <w:rsid w:val="006D4680"/>
    <w:rsid w:val="006D5A56"/>
    <w:rsid w:val="006D5DFD"/>
    <w:rsid w:val="006D6E4F"/>
    <w:rsid w:val="006D7987"/>
    <w:rsid w:val="006E1AA2"/>
    <w:rsid w:val="006E23C9"/>
    <w:rsid w:val="006E383B"/>
    <w:rsid w:val="006E401F"/>
    <w:rsid w:val="006E7AB4"/>
    <w:rsid w:val="006E7BE2"/>
    <w:rsid w:val="006F0F5F"/>
    <w:rsid w:val="006F27AA"/>
    <w:rsid w:val="006F2A0A"/>
    <w:rsid w:val="006F3420"/>
    <w:rsid w:val="006F4588"/>
    <w:rsid w:val="006F651D"/>
    <w:rsid w:val="006F7A7C"/>
    <w:rsid w:val="00701915"/>
    <w:rsid w:val="007028AE"/>
    <w:rsid w:val="00704A0A"/>
    <w:rsid w:val="00707615"/>
    <w:rsid w:val="00710BAE"/>
    <w:rsid w:val="00711368"/>
    <w:rsid w:val="0071146D"/>
    <w:rsid w:val="007133EA"/>
    <w:rsid w:val="007139A2"/>
    <w:rsid w:val="00713AE2"/>
    <w:rsid w:val="00714E88"/>
    <w:rsid w:val="007164C8"/>
    <w:rsid w:val="007170DD"/>
    <w:rsid w:val="007177D1"/>
    <w:rsid w:val="007204DD"/>
    <w:rsid w:val="0072116B"/>
    <w:rsid w:val="0072254D"/>
    <w:rsid w:val="00723100"/>
    <w:rsid w:val="00725D42"/>
    <w:rsid w:val="00727191"/>
    <w:rsid w:val="00727896"/>
    <w:rsid w:val="007314FA"/>
    <w:rsid w:val="00731D2E"/>
    <w:rsid w:val="00732015"/>
    <w:rsid w:val="00733CEA"/>
    <w:rsid w:val="0074068D"/>
    <w:rsid w:val="0074076C"/>
    <w:rsid w:val="00741C72"/>
    <w:rsid w:val="00741ED7"/>
    <w:rsid w:val="00743C65"/>
    <w:rsid w:val="007440C5"/>
    <w:rsid w:val="00744958"/>
    <w:rsid w:val="00745E72"/>
    <w:rsid w:val="00747B4B"/>
    <w:rsid w:val="00750001"/>
    <w:rsid w:val="00750079"/>
    <w:rsid w:val="00750B6E"/>
    <w:rsid w:val="00752636"/>
    <w:rsid w:val="00753BA8"/>
    <w:rsid w:val="00755242"/>
    <w:rsid w:val="00756909"/>
    <w:rsid w:val="00760B98"/>
    <w:rsid w:val="00761FCA"/>
    <w:rsid w:val="0076261B"/>
    <w:rsid w:val="00762D0C"/>
    <w:rsid w:val="00763013"/>
    <w:rsid w:val="00763AAA"/>
    <w:rsid w:val="007643F7"/>
    <w:rsid w:val="007649E3"/>
    <w:rsid w:val="007670BB"/>
    <w:rsid w:val="007704FC"/>
    <w:rsid w:val="007706DC"/>
    <w:rsid w:val="00771074"/>
    <w:rsid w:val="00771B60"/>
    <w:rsid w:val="00772B5A"/>
    <w:rsid w:val="00772E4A"/>
    <w:rsid w:val="007730CA"/>
    <w:rsid w:val="0077426D"/>
    <w:rsid w:val="00780B33"/>
    <w:rsid w:val="00781DE5"/>
    <w:rsid w:val="007832B4"/>
    <w:rsid w:val="007837E9"/>
    <w:rsid w:val="00783EBE"/>
    <w:rsid w:val="0078430B"/>
    <w:rsid w:val="007863A2"/>
    <w:rsid w:val="007865E2"/>
    <w:rsid w:val="0078683F"/>
    <w:rsid w:val="00790E2A"/>
    <w:rsid w:val="007912CB"/>
    <w:rsid w:val="00793103"/>
    <w:rsid w:val="0079335D"/>
    <w:rsid w:val="00794C56"/>
    <w:rsid w:val="00795F2A"/>
    <w:rsid w:val="00796DA2"/>
    <w:rsid w:val="00796FDA"/>
    <w:rsid w:val="007977E6"/>
    <w:rsid w:val="00797A71"/>
    <w:rsid w:val="007A0D13"/>
    <w:rsid w:val="007A0EE9"/>
    <w:rsid w:val="007A17E5"/>
    <w:rsid w:val="007A7CC2"/>
    <w:rsid w:val="007B0AF5"/>
    <w:rsid w:val="007B18FD"/>
    <w:rsid w:val="007B2258"/>
    <w:rsid w:val="007B2A5A"/>
    <w:rsid w:val="007B5444"/>
    <w:rsid w:val="007B5AAF"/>
    <w:rsid w:val="007B6ADC"/>
    <w:rsid w:val="007C172F"/>
    <w:rsid w:val="007C1842"/>
    <w:rsid w:val="007C1BC0"/>
    <w:rsid w:val="007C1F0B"/>
    <w:rsid w:val="007C323D"/>
    <w:rsid w:val="007C36CD"/>
    <w:rsid w:val="007C4B34"/>
    <w:rsid w:val="007C5ACC"/>
    <w:rsid w:val="007C6DB2"/>
    <w:rsid w:val="007D0B97"/>
    <w:rsid w:val="007D14C5"/>
    <w:rsid w:val="007D2350"/>
    <w:rsid w:val="007D33FB"/>
    <w:rsid w:val="007D4609"/>
    <w:rsid w:val="007D531C"/>
    <w:rsid w:val="007D54A2"/>
    <w:rsid w:val="007D748D"/>
    <w:rsid w:val="007D7F71"/>
    <w:rsid w:val="007E02EA"/>
    <w:rsid w:val="007E03E7"/>
    <w:rsid w:val="007E0FDE"/>
    <w:rsid w:val="007E25A7"/>
    <w:rsid w:val="007E3107"/>
    <w:rsid w:val="007E547D"/>
    <w:rsid w:val="007E5B53"/>
    <w:rsid w:val="007E71EA"/>
    <w:rsid w:val="007F0BBC"/>
    <w:rsid w:val="007F0FFC"/>
    <w:rsid w:val="007F2D2D"/>
    <w:rsid w:val="007F37C3"/>
    <w:rsid w:val="007F3BB2"/>
    <w:rsid w:val="007F44CB"/>
    <w:rsid w:val="007F4DB6"/>
    <w:rsid w:val="007F68C4"/>
    <w:rsid w:val="00801B94"/>
    <w:rsid w:val="008032FD"/>
    <w:rsid w:val="0080350E"/>
    <w:rsid w:val="00803C0A"/>
    <w:rsid w:val="00804D9A"/>
    <w:rsid w:val="00806CE1"/>
    <w:rsid w:val="008079C1"/>
    <w:rsid w:val="008105F2"/>
    <w:rsid w:val="00811153"/>
    <w:rsid w:val="00814F4F"/>
    <w:rsid w:val="008151DA"/>
    <w:rsid w:val="00815C41"/>
    <w:rsid w:val="0081663F"/>
    <w:rsid w:val="00820692"/>
    <w:rsid w:val="0082088B"/>
    <w:rsid w:val="00820C77"/>
    <w:rsid w:val="00820D9D"/>
    <w:rsid w:val="008211EF"/>
    <w:rsid w:val="0082255C"/>
    <w:rsid w:val="00822A8C"/>
    <w:rsid w:val="00823A06"/>
    <w:rsid w:val="0082463D"/>
    <w:rsid w:val="008255F1"/>
    <w:rsid w:val="0082585A"/>
    <w:rsid w:val="008264CC"/>
    <w:rsid w:val="008275BA"/>
    <w:rsid w:val="00830540"/>
    <w:rsid w:val="0083125C"/>
    <w:rsid w:val="008318D9"/>
    <w:rsid w:val="008321DA"/>
    <w:rsid w:val="008324D2"/>
    <w:rsid w:val="00832EAC"/>
    <w:rsid w:val="008338AE"/>
    <w:rsid w:val="00834517"/>
    <w:rsid w:val="00834595"/>
    <w:rsid w:val="0083460F"/>
    <w:rsid w:val="008346CA"/>
    <w:rsid w:val="00834816"/>
    <w:rsid w:val="0083564E"/>
    <w:rsid w:val="00837BD5"/>
    <w:rsid w:val="00840100"/>
    <w:rsid w:val="00842939"/>
    <w:rsid w:val="00843A18"/>
    <w:rsid w:val="00843EAA"/>
    <w:rsid w:val="0084526A"/>
    <w:rsid w:val="00847BC9"/>
    <w:rsid w:val="0085194A"/>
    <w:rsid w:val="00851F70"/>
    <w:rsid w:val="008525F1"/>
    <w:rsid w:val="00852A37"/>
    <w:rsid w:val="00852B76"/>
    <w:rsid w:val="00852D0D"/>
    <w:rsid w:val="008531D7"/>
    <w:rsid w:val="0085373B"/>
    <w:rsid w:val="00860B9A"/>
    <w:rsid w:val="00861A24"/>
    <w:rsid w:val="00862D78"/>
    <w:rsid w:val="0086366D"/>
    <w:rsid w:val="008639E9"/>
    <w:rsid w:val="00866F5A"/>
    <w:rsid w:val="00867142"/>
    <w:rsid w:val="008722FC"/>
    <w:rsid w:val="00873641"/>
    <w:rsid w:val="00873BED"/>
    <w:rsid w:val="00873E3F"/>
    <w:rsid w:val="008759F0"/>
    <w:rsid w:val="0087617D"/>
    <w:rsid w:val="00876C6C"/>
    <w:rsid w:val="00877C3D"/>
    <w:rsid w:val="008812E1"/>
    <w:rsid w:val="00883480"/>
    <w:rsid w:val="00883C03"/>
    <w:rsid w:val="0088479D"/>
    <w:rsid w:val="008852B2"/>
    <w:rsid w:val="00886386"/>
    <w:rsid w:val="0089196C"/>
    <w:rsid w:val="00892F1B"/>
    <w:rsid w:val="00893182"/>
    <w:rsid w:val="00894434"/>
    <w:rsid w:val="008952FC"/>
    <w:rsid w:val="00895A90"/>
    <w:rsid w:val="00897798"/>
    <w:rsid w:val="008A5A7E"/>
    <w:rsid w:val="008B3815"/>
    <w:rsid w:val="008B385A"/>
    <w:rsid w:val="008B39C8"/>
    <w:rsid w:val="008B4350"/>
    <w:rsid w:val="008B6716"/>
    <w:rsid w:val="008B7292"/>
    <w:rsid w:val="008B768A"/>
    <w:rsid w:val="008C0265"/>
    <w:rsid w:val="008C0A33"/>
    <w:rsid w:val="008C0F03"/>
    <w:rsid w:val="008C1027"/>
    <w:rsid w:val="008C1D43"/>
    <w:rsid w:val="008C242E"/>
    <w:rsid w:val="008C2C95"/>
    <w:rsid w:val="008C3118"/>
    <w:rsid w:val="008C352B"/>
    <w:rsid w:val="008C3C06"/>
    <w:rsid w:val="008C5173"/>
    <w:rsid w:val="008C5400"/>
    <w:rsid w:val="008C6608"/>
    <w:rsid w:val="008C6E25"/>
    <w:rsid w:val="008C6F30"/>
    <w:rsid w:val="008C7379"/>
    <w:rsid w:val="008C772D"/>
    <w:rsid w:val="008D0FFE"/>
    <w:rsid w:val="008D214B"/>
    <w:rsid w:val="008D25EA"/>
    <w:rsid w:val="008D56D7"/>
    <w:rsid w:val="008D6212"/>
    <w:rsid w:val="008D67AB"/>
    <w:rsid w:val="008D7118"/>
    <w:rsid w:val="008D788F"/>
    <w:rsid w:val="008E0335"/>
    <w:rsid w:val="008E4064"/>
    <w:rsid w:val="008E4811"/>
    <w:rsid w:val="008E648D"/>
    <w:rsid w:val="008E740A"/>
    <w:rsid w:val="008E782D"/>
    <w:rsid w:val="008F07A9"/>
    <w:rsid w:val="008F097B"/>
    <w:rsid w:val="008F0D11"/>
    <w:rsid w:val="008F1E92"/>
    <w:rsid w:val="008F1EC4"/>
    <w:rsid w:val="008F51A5"/>
    <w:rsid w:val="008F7570"/>
    <w:rsid w:val="008F78DB"/>
    <w:rsid w:val="009002F9"/>
    <w:rsid w:val="0090068A"/>
    <w:rsid w:val="00901CDD"/>
    <w:rsid w:val="00903CC6"/>
    <w:rsid w:val="00904547"/>
    <w:rsid w:val="00910EE3"/>
    <w:rsid w:val="00911D8C"/>
    <w:rsid w:val="0091262A"/>
    <w:rsid w:val="00912B9F"/>
    <w:rsid w:val="00913C97"/>
    <w:rsid w:val="00914214"/>
    <w:rsid w:val="00914DF0"/>
    <w:rsid w:val="00916BB3"/>
    <w:rsid w:val="00920AB6"/>
    <w:rsid w:val="00921835"/>
    <w:rsid w:val="009222FB"/>
    <w:rsid w:val="00922393"/>
    <w:rsid w:val="00922B1D"/>
    <w:rsid w:val="00926294"/>
    <w:rsid w:val="00930786"/>
    <w:rsid w:val="00933116"/>
    <w:rsid w:val="00933518"/>
    <w:rsid w:val="00933DE6"/>
    <w:rsid w:val="00934703"/>
    <w:rsid w:val="009356F9"/>
    <w:rsid w:val="009362EC"/>
    <w:rsid w:val="0093779A"/>
    <w:rsid w:val="00941404"/>
    <w:rsid w:val="009414BF"/>
    <w:rsid w:val="00941886"/>
    <w:rsid w:val="00942405"/>
    <w:rsid w:val="00942513"/>
    <w:rsid w:val="009437F3"/>
    <w:rsid w:val="00944848"/>
    <w:rsid w:val="00945071"/>
    <w:rsid w:val="009479BB"/>
    <w:rsid w:val="00950CE2"/>
    <w:rsid w:val="0095248A"/>
    <w:rsid w:val="0095597A"/>
    <w:rsid w:val="00955F7A"/>
    <w:rsid w:val="009569B0"/>
    <w:rsid w:val="009571A0"/>
    <w:rsid w:val="00960330"/>
    <w:rsid w:val="00960F37"/>
    <w:rsid w:val="00961949"/>
    <w:rsid w:val="00961D20"/>
    <w:rsid w:val="009635FD"/>
    <w:rsid w:val="009639A5"/>
    <w:rsid w:val="00963CC7"/>
    <w:rsid w:val="00963E3A"/>
    <w:rsid w:val="00965043"/>
    <w:rsid w:val="00965D1A"/>
    <w:rsid w:val="00966B69"/>
    <w:rsid w:val="00970665"/>
    <w:rsid w:val="00974773"/>
    <w:rsid w:val="00977D0D"/>
    <w:rsid w:val="00977EA2"/>
    <w:rsid w:val="00977FF6"/>
    <w:rsid w:val="00980C2F"/>
    <w:rsid w:val="0098132B"/>
    <w:rsid w:val="00983510"/>
    <w:rsid w:val="00983DE6"/>
    <w:rsid w:val="00985409"/>
    <w:rsid w:val="00985755"/>
    <w:rsid w:val="00985AF7"/>
    <w:rsid w:val="0098609E"/>
    <w:rsid w:val="0099022B"/>
    <w:rsid w:val="00991211"/>
    <w:rsid w:val="00994E4F"/>
    <w:rsid w:val="009A02ED"/>
    <w:rsid w:val="009A25B1"/>
    <w:rsid w:val="009A2B6C"/>
    <w:rsid w:val="009A2C9C"/>
    <w:rsid w:val="009A350D"/>
    <w:rsid w:val="009A3B14"/>
    <w:rsid w:val="009A3B7E"/>
    <w:rsid w:val="009A52C0"/>
    <w:rsid w:val="009A59A5"/>
    <w:rsid w:val="009B12AD"/>
    <w:rsid w:val="009B29F7"/>
    <w:rsid w:val="009B304F"/>
    <w:rsid w:val="009B3489"/>
    <w:rsid w:val="009B3E2D"/>
    <w:rsid w:val="009B4107"/>
    <w:rsid w:val="009B481A"/>
    <w:rsid w:val="009B4DAC"/>
    <w:rsid w:val="009B617C"/>
    <w:rsid w:val="009B6D83"/>
    <w:rsid w:val="009B6FCB"/>
    <w:rsid w:val="009B7D26"/>
    <w:rsid w:val="009C503A"/>
    <w:rsid w:val="009C5B80"/>
    <w:rsid w:val="009C5ED0"/>
    <w:rsid w:val="009C683B"/>
    <w:rsid w:val="009D28AE"/>
    <w:rsid w:val="009D322A"/>
    <w:rsid w:val="009D3970"/>
    <w:rsid w:val="009D3DCB"/>
    <w:rsid w:val="009D50CA"/>
    <w:rsid w:val="009D537A"/>
    <w:rsid w:val="009D5933"/>
    <w:rsid w:val="009D5AF4"/>
    <w:rsid w:val="009D5F35"/>
    <w:rsid w:val="009D69A5"/>
    <w:rsid w:val="009E24CE"/>
    <w:rsid w:val="009E2E76"/>
    <w:rsid w:val="009E3082"/>
    <w:rsid w:val="009E4F1D"/>
    <w:rsid w:val="009E5873"/>
    <w:rsid w:val="009E58CC"/>
    <w:rsid w:val="009E7AA7"/>
    <w:rsid w:val="009F0E31"/>
    <w:rsid w:val="009F271B"/>
    <w:rsid w:val="009F286D"/>
    <w:rsid w:val="009F342A"/>
    <w:rsid w:val="009F40F0"/>
    <w:rsid w:val="009F6034"/>
    <w:rsid w:val="009F6237"/>
    <w:rsid w:val="00A0001A"/>
    <w:rsid w:val="00A01575"/>
    <w:rsid w:val="00A015A9"/>
    <w:rsid w:val="00A02396"/>
    <w:rsid w:val="00A04090"/>
    <w:rsid w:val="00A04CE5"/>
    <w:rsid w:val="00A05883"/>
    <w:rsid w:val="00A05A9E"/>
    <w:rsid w:val="00A1073F"/>
    <w:rsid w:val="00A10C8C"/>
    <w:rsid w:val="00A10DEC"/>
    <w:rsid w:val="00A112A8"/>
    <w:rsid w:val="00A114B4"/>
    <w:rsid w:val="00A12CD4"/>
    <w:rsid w:val="00A16197"/>
    <w:rsid w:val="00A166A6"/>
    <w:rsid w:val="00A20143"/>
    <w:rsid w:val="00A21B9B"/>
    <w:rsid w:val="00A22088"/>
    <w:rsid w:val="00A22B21"/>
    <w:rsid w:val="00A22CEB"/>
    <w:rsid w:val="00A24345"/>
    <w:rsid w:val="00A2501B"/>
    <w:rsid w:val="00A2720B"/>
    <w:rsid w:val="00A2776C"/>
    <w:rsid w:val="00A303C6"/>
    <w:rsid w:val="00A31BA7"/>
    <w:rsid w:val="00A323D7"/>
    <w:rsid w:val="00A32A90"/>
    <w:rsid w:val="00A332FE"/>
    <w:rsid w:val="00A35C9C"/>
    <w:rsid w:val="00A36B52"/>
    <w:rsid w:val="00A3744E"/>
    <w:rsid w:val="00A402F4"/>
    <w:rsid w:val="00A4281A"/>
    <w:rsid w:val="00A446FD"/>
    <w:rsid w:val="00A45A29"/>
    <w:rsid w:val="00A50D37"/>
    <w:rsid w:val="00A53BA6"/>
    <w:rsid w:val="00A550FE"/>
    <w:rsid w:val="00A55B1E"/>
    <w:rsid w:val="00A57B23"/>
    <w:rsid w:val="00A60267"/>
    <w:rsid w:val="00A6148C"/>
    <w:rsid w:val="00A62520"/>
    <w:rsid w:val="00A62898"/>
    <w:rsid w:val="00A67008"/>
    <w:rsid w:val="00A701B3"/>
    <w:rsid w:val="00A707F4"/>
    <w:rsid w:val="00A71C6C"/>
    <w:rsid w:val="00A720EF"/>
    <w:rsid w:val="00A7234D"/>
    <w:rsid w:val="00A72E79"/>
    <w:rsid w:val="00A73F61"/>
    <w:rsid w:val="00A8066B"/>
    <w:rsid w:val="00A80EC5"/>
    <w:rsid w:val="00A8164C"/>
    <w:rsid w:val="00A81AB1"/>
    <w:rsid w:val="00A82AD7"/>
    <w:rsid w:val="00A82C4A"/>
    <w:rsid w:val="00A84387"/>
    <w:rsid w:val="00A857E9"/>
    <w:rsid w:val="00A85EB5"/>
    <w:rsid w:val="00A87325"/>
    <w:rsid w:val="00A9391A"/>
    <w:rsid w:val="00A95896"/>
    <w:rsid w:val="00A95D2F"/>
    <w:rsid w:val="00A9715D"/>
    <w:rsid w:val="00A97E02"/>
    <w:rsid w:val="00AA0607"/>
    <w:rsid w:val="00AA0DC8"/>
    <w:rsid w:val="00AA2391"/>
    <w:rsid w:val="00AA40C8"/>
    <w:rsid w:val="00AA60E9"/>
    <w:rsid w:val="00AA6DB8"/>
    <w:rsid w:val="00AB1210"/>
    <w:rsid w:val="00AB2C2D"/>
    <w:rsid w:val="00AB2D70"/>
    <w:rsid w:val="00AB300F"/>
    <w:rsid w:val="00AB36FA"/>
    <w:rsid w:val="00AB3AC1"/>
    <w:rsid w:val="00AB3C5A"/>
    <w:rsid w:val="00AB3CB8"/>
    <w:rsid w:val="00AB5EEF"/>
    <w:rsid w:val="00AB6EB8"/>
    <w:rsid w:val="00AC1144"/>
    <w:rsid w:val="00AC1E7E"/>
    <w:rsid w:val="00AC2EAF"/>
    <w:rsid w:val="00AC3300"/>
    <w:rsid w:val="00AC4305"/>
    <w:rsid w:val="00AC58BF"/>
    <w:rsid w:val="00AC6643"/>
    <w:rsid w:val="00AD050D"/>
    <w:rsid w:val="00AD1F13"/>
    <w:rsid w:val="00AD2599"/>
    <w:rsid w:val="00AD28A6"/>
    <w:rsid w:val="00AD297B"/>
    <w:rsid w:val="00AD2B78"/>
    <w:rsid w:val="00AD47CB"/>
    <w:rsid w:val="00AD4B1E"/>
    <w:rsid w:val="00AD4D5D"/>
    <w:rsid w:val="00AD509A"/>
    <w:rsid w:val="00AD53A1"/>
    <w:rsid w:val="00AD593E"/>
    <w:rsid w:val="00AD60AD"/>
    <w:rsid w:val="00AE1818"/>
    <w:rsid w:val="00AE28FD"/>
    <w:rsid w:val="00AE2E70"/>
    <w:rsid w:val="00AE37DA"/>
    <w:rsid w:val="00AE4091"/>
    <w:rsid w:val="00AE509C"/>
    <w:rsid w:val="00AE50BD"/>
    <w:rsid w:val="00AE5444"/>
    <w:rsid w:val="00AE5727"/>
    <w:rsid w:val="00AE7369"/>
    <w:rsid w:val="00AF0CAC"/>
    <w:rsid w:val="00AF221F"/>
    <w:rsid w:val="00AF4B2A"/>
    <w:rsid w:val="00B000F6"/>
    <w:rsid w:val="00B03A7E"/>
    <w:rsid w:val="00B10555"/>
    <w:rsid w:val="00B1170C"/>
    <w:rsid w:val="00B117D8"/>
    <w:rsid w:val="00B1187F"/>
    <w:rsid w:val="00B1190E"/>
    <w:rsid w:val="00B13E6A"/>
    <w:rsid w:val="00B13E91"/>
    <w:rsid w:val="00B17166"/>
    <w:rsid w:val="00B175E0"/>
    <w:rsid w:val="00B21772"/>
    <w:rsid w:val="00B2208B"/>
    <w:rsid w:val="00B224BB"/>
    <w:rsid w:val="00B22F97"/>
    <w:rsid w:val="00B242B4"/>
    <w:rsid w:val="00B256C4"/>
    <w:rsid w:val="00B26BB5"/>
    <w:rsid w:val="00B26CE3"/>
    <w:rsid w:val="00B279AD"/>
    <w:rsid w:val="00B30526"/>
    <w:rsid w:val="00B307DD"/>
    <w:rsid w:val="00B35AE6"/>
    <w:rsid w:val="00B3627E"/>
    <w:rsid w:val="00B364CF"/>
    <w:rsid w:val="00B366C7"/>
    <w:rsid w:val="00B37708"/>
    <w:rsid w:val="00B37789"/>
    <w:rsid w:val="00B378F8"/>
    <w:rsid w:val="00B40234"/>
    <w:rsid w:val="00B43B4E"/>
    <w:rsid w:val="00B43B50"/>
    <w:rsid w:val="00B45355"/>
    <w:rsid w:val="00B45822"/>
    <w:rsid w:val="00B46BA6"/>
    <w:rsid w:val="00B5010C"/>
    <w:rsid w:val="00B50B87"/>
    <w:rsid w:val="00B51A55"/>
    <w:rsid w:val="00B546A1"/>
    <w:rsid w:val="00B54E7C"/>
    <w:rsid w:val="00B56268"/>
    <w:rsid w:val="00B5657A"/>
    <w:rsid w:val="00B567EC"/>
    <w:rsid w:val="00B56FDC"/>
    <w:rsid w:val="00B61ECC"/>
    <w:rsid w:val="00B63EF2"/>
    <w:rsid w:val="00B65981"/>
    <w:rsid w:val="00B67BCE"/>
    <w:rsid w:val="00B708B1"/>
    <w:rsid w:val="00B71F24"/>
    <w:rsid w:val="00B76503"/>
    <w:rsid w:val="00B76C12"/>
    <w:rsid w:val="00B7780B"/>
    <w:rsid w:val="00B77E4E"/>
    <w:rsid w:val="00B81885"/>
    <w:rsid w:val="00B820C2"/>
    <w:rsid w:val="00B82214"/>
    <w:rsid w:val="00B83730"/>
    <w:rsid w:val="00B8661A"/>
    <w:rsid w:val="00B90E89"/>
    <w:rsid w:val="00B92D10"/>
    <w:rsid w:val="00B92DD8"/>
    <w:rsid w:val="00B93A90"/>
    <w:rsid w:val="00B93AE5"/>
    <w:rsid w:val="00B958BD"/>
    <w:rsid w:val="00B9735C"/>
    <w:rsid w:val="00B97DD9"/>
    <w:rsid w:val="00BA2A84"/>
    <w:rsid w:val="00BA3BE5"/>
    <w:rsid w:val="00BA5EBD"/>
    <w:rsid w:val="00BA746E"/>
    <w:rsid w:val="00BB1234"/>
    <w:rsid w:val="00BB1356"/>
    <w:rsid w:val="00BB1DA5"/>
    <w:rsid w:val="00BB254D"/>
    <w:rsid w:val="00BB2D82"/>
    <w:rsid w:val="00BB3E86"/>
    <w:rsid w:val="00BB4AB3"/>
    <w:rsid w:val="00BC0BA4"/>
    <w:rsid w:val="00BC16B4"/>
    <w:rsid w:val="00BC50D8"/>
    <w:rsid w:val="00BC540D"/>
    <w:rsid w:val="00BC6D87"/>
    <w:rsid w:val="00BD17FB"/>
    <w:rsid w:val="00BD1952"/>
    <w:rsid w:val="00BD3DF3"/>
    <w:rsid w:val="00BD5C49"/>
    <w:rsid w:val="00BE01BB"/>
    <w:rsid w:val="00BE146A"/>
    <w:rsid w:val="00BE498C"/>
    <w:rsid w:val="00BE66B0"/>
    <w:rsid w:val="00BF0F78"/>
    <w:rsid w:val="00BF1798"/>
    <w:rsid w:val="00BF1BA5"/>
    <w:rsid w:val="00BF24BE"/>
    <w:rsid w:val="00BF4190"/>
    <w:rsid w:val="00BF5DBA"/>
    <w:rsid w:val="00BF6A17"/>
    <w:rsid w:val="00C030C6"/>
    <w:rsid w:val="00C03647"/>
    <w:rsid w:val="00C06FF1"/>
    <w:rsid w:val="00C07675"/>
    <w:rsid w:val="00C07FF3"/>
    <w:rsid w:val="00C10E6D"/>
    <w:rsid w:val="00C12E46"/>
    <w:rsid w:val="00C12F44"/>
    <w:rsid w:val="00C13038"/>
    <w:rsid w:val="00C1470A"/>
    <w:rsid w:val="00C14CF8"/>
    <w:rsid w:val="00C161FA"/>
    <w:rsid w:val="00C16AC4"/>
    <w:rsid w:val="00C178F7"/>
    <w:rsid w:val="00C206E0"/>
    <w:rsid w:val="00C2089F"/>
    <w:rsid w:val="00C20ADC"/>
    <w:rsid w:val="00C20E8C"/>
    <w:rsid w:val="00C22C03"/>
    <w:rsid w:val="00C2319C"/>
    <w:rsid w:val="00C24343"/>
    <w:rsid w:val="00C249DD"/>
    <w:rsid w:val="00C24B4E"/>
    <w:rsid w:val="00C26139"/>
    <w:rsid w:val="00C3007D"/>
    <w:rsid w:val="00C30F92"/>
    <w:rsid w:val="00C32F30"/>
    <w:rsid w:val="00C333D6"/>
    <w:rsid w:val="00C35319"/>
    <w:rsid w:val="00C3611B"/>
    <w:rsid w:val="00C379E4"/>
    <w:rsid w:val="00C37FB6"/>
    <w:rsid w:val="00C41F99"/>
    <w:rsid w:val="00C43F41"/>
    <w:rsid w:val="00C4407B"/>
    <w:rsid w:val="00C45139"/>
    <w:rsid w:val="00C45348"/>
    <w:rsid w:val="00C4548F"/>
    <w:rsid w:val="00C46B35"/>
    <w:rsid w:val="00C517B5"/>
    <w:rsid w:val="00C518B1"/>
    <w:rsid w:val="00C5404C"/>
    <w:rsid w:val="00C5503E"/>
    <w:rsid w:val="00C56346"/>
    <w:rsid w:val="00C570CE"/>
    <w:rsid w:val="00C57EF6"/>
    <w:rsid w:val="00C611CE"/>
    <w:rsid w:val="00C63753"/>
    <w:rsid w:val="00C63EC3"/>
    <w:rsid w:val="00C648A9"/>
    <w:rsid w:val="00C648C4"/>
    <w:rsid w:val="00C64B48"/>
    <w:rsid w:val="00C72B9B"/>
    <w:rsid w:val="00C72BAA"/>
    <w:rsid w:val="00C7396E"/>
    <w:rsid w:val="00C74A9A"/>
    <w:rsid w:val="00C753B3"/>
    <w:rsid w:val="00C754C6"/>
    <w:rsid w:val="00C754F5"/>
    <w:rsid w:val="00C757CF"/>
    <w:rsid w:val="00C76F52"/>
    <w:rsid w:val="00C7701B"/>
    <w:rsid w:val="00C77164"/>
    <w:rsid w:val="00C800AE"/>
    <w:rsid w:val="00C8247C"/>
    <w:rsid w:val="00C82F55"/>
    <w:rsid w:val="00C83530"/>
    <w:rsid w:val="00C847F5"/>
    <w:rsid w:val="00C85BF1"/>
    <w:rsid w:val="00C85F99"/>
    <w:rsid w:val="00C9120B"/>
    <w:rsid w:val="00C91AF4"/>
    <w:rsid w:val="00C9208C"/>
    <w:rsid w:val="00C92E5F"/>
    <w:rsid w:val="00C95591"/>
    <w:rsid w:val="00C9622C"/>
    <w:rsid w:val="00CA0A69"/>
    <w:rsid w:val="00CA412C"/>
    <w:rsid w:val="00CA7217"/>
    <w:rsid w:val="00CA775D"/>
    <w:rsid w:val="00CB16DF"/>
    <w:rsid w:val="00CB1DE4"/>
    <w:rsid w:val="00CB3377"/>
    <w:rsid w:val="00CB39C4"/>
    <w:rsid w:val="00CB3DC0"/>
    <w:rsid w:val="00CB5A34"/>
    <w:rsid w:val="00CB7435"/>
    <w:rsid w:val="00CC0512"/>
    <w:rsid w:val="00CC0A5E"/>
    <w:rsid w:val="00CC0D77"/>
    <w:rsid w:val="00CC0F5F"/>
    <w:rsid w:val="00CC26D7"/>
    <w:rsid w:val="00CC2BE4"/>
    <w:rsid w:val="00CC44AA"/>
    <w:rsid w:val="00CC5919"/>
    <w:rsid w:val="00CC6409"/>
    <w:rsid w:val="00CC71F5"/>
    <w:rsid w:val="00CC7B42"/>
    <w:rsid w:val="00CD13F4"/>
    <w:rsid w:val="00CD2593"/>
    <w:rsid w:val="00CD498D"/>
    <w:rsid w:val="00CD637A"/>
    <w:rsid w:val="00CE092C"/>
    <w:rsid w:val="00CE0EB1"/>
    <w:rsid w:val="00CE1CB7"/>
    <w:rsid w:val="00CE581A"/>
    <w:rsid w:val="00CF0867"/>
    <w:rsid w:val="00CF144F"/>
    <w:rsid w:val="00CF375E"/>
    <w:rsid w:val="00CF3AA1"/>
    <w:rsid w:val="00CF3F21"/>
    <w:rsid w:val="00CF4B92"/>
    <w:rsid w:val="00CF5262"/>
    <w:rsid w:val="00CF67F4"/>
    <w:rsid w:val="00CF7876"/>
    <w:rsid w:val="00D03513"/>
    <w:rsid w:val="00D05018"/>
    <w:rsid w:val="00D064C8"/>
    <w:rsid w:val="00D06537"/>
    <w:rsid w:val="00D07264"/>
    <w:rsid w:val="00D101DE"/>
    <w:rsid w:val="00D117FF"/>
    <w:rsid w:val="00D12AE6"/>
    <w:rsid w:val="00D141B0"/>
    <w:rsid w:val="00D145B7"/>
    <w:rsid w:val="00D1562F"/>
    <w:rsid w:val="00D15B16"/>
    <w:rsid w:val="00D1604D"/>
    <w:rsid w:val="00D162FE"/>
    <w:rsid w:val="00D165BD"/>
    <w:rsid w:val="00D2221E"/>
    <w:rsid w:val="00D24709"/>
    <w:rsid w:val="00D26642"/>
    <w:rsid w:val="00D26B64"/>
    <w:rsid w:val="00D26EED"/>
    <w:rsid w:val="00D273B8"/>
    <w:rsid w:val="00D30514"/>
    <w:rsid w:val="00D30840"/>
    <w:rsid w:val="00D309B4"/>
    <w:rsid w:val="00D31A60"/>
    <w:rsid w:val="00D3333D"/>
    <w:rsid w:val="00D336B6"/>
    <w:rsid w:val="00D33BC9"/>
    <w:rsid w:val="00D353D5"/>
    <w:rsid w:val="00D3634C"/>
    <w:rsid w:val="00D42B3A"/>
    <w:rsid w:val="00D43A1D"/>
    <w:rsid w:val="00D441AD"/>
    <w:rsid w:val="00D506DA"/>
    <w:rsid w:val="00D5251B"/>
    <w:rsid w:val="00D528F0"/>
    <w:rsid w:val="00D56DA7"/>
    <w:rsid w:val="00D578BA"/>
    <w:rsid w:val="00D579A9"/>
    <w:rsid w:val="00D61012"/>
    <w:rsid w:val="00D616A8"/>
    <w:rsid w:val="00D618C9"/>
    <w:rsid w:val="00D638C6"/>
    <w:rsid w:val="00D64B93"/>
    <w:rsid w:val="00D65A13"/>
    <w:rsid w:val="00D65BB3"/>
    <w:rsid w:val="00D65ED6"/>
    <w:rsid w:val="00D66762"/>
    <w:rsid w:val="00D668EF"/>
    <w:rsid w:val="00D6791F"/>
    <w:rsid w:val="00D67E12"/>
    <w:rsid w:val="00D70360"/>
    <w:rsid w:val="00D713AD"/>
    <w:rsid w:val="00D72282"/>
    <w:rsid w:val="00D736F1"/>
    <w:rsid w:val="00D739A5"/>
    <w:rsid w:val="00D820A1"/>
    <w:rsid w:val="00D8311B"/>
    <w:rsid w:val="00D83A4C"/>
    <w:rsid w:val="00D8461F"/>
    <w:rsid w:val="00D85319"/>
    <w:rsid w:val="00D86227"/>
    <w:rsid w:val="00D866B5"/>
    <w:rsid w:val="00D86704"/>
    <w:rsid w:val="00D87EAE"/>
    <w:rsid w:val="00D929EC"/>
    <w:rsid w:val="00D9604A"/>
    <w:rsid w:val="00D977ED"/>
    <w:rsid w:val="00DA18E0"/>
    <w:rsid w:val="00DA2788"/>
    <w:rsid w:val="00DA6D9E"/>
    <w:rsid w:val="00DA7316"/>
    <w:rsid w:val="00DA7612"/>
    <w:rsid w:val="00DB2096"/>
    <w:rsid w:val="00DB4727"/>
    <w:rsid w:val="00DB6FFE"/>
    <w:rsid w:val="00DB77F7"/>
    <w:rsid w:val="00DC0C10"/>
    <w:rsid w:val="00DC166E"/>
    <w:rsid w:val="00DC1923"/>
    <w:rsid w:val="00DC227A"/>
    <w:rsid w:val="00DC3C13"/>
    <w:rsid w:val="00DC4038"/>
    <w:rsid w:val="00DC43E7"/>
    <w:rsid w:val="00DC475A"/>
    <w:rsid w:val="00DC562D"/>
    <w:rsid w:val="00DC6096"/>
    <w:rsid w:val="00DC66EB"/>
    <w:rsid w:val="00DC6BAC"/>
    <w:rsid w:val="00DD1BED"/>
    <w:rsid w:val="00DD3674"/>
    <w:rsid w:val="00DD39E2"/>
    <w:rsid w:val="00DD45CD"/>
    <w:rsid w:val="00DD475A"/>
    <w:rsid w:val="00DD50B3"/>
    <w:rsid w:val="00DD59FB"/>
    <w:rsid w:val="00DD79E6"/>
    <w:rsid w:val="00DE0C38"/>
    <w:rsid w:val="00DE31DA"/>
    <w:rsid w:val="00DE3DCB"/>
    <w:rsid w:val="00DE402E"/>
    <w:rsid w:val="00DE7946"/>
    <w:rsid w:val="00DF213D"/>
    <w:rsid w:val="00DF2C36"/>
    <w:rsid w:val="00DF7274"/>
    <w:rsid w:val="00DF7C00"/>
    <w:rsid w:val="00E010EF"/>
    <w:rsid w:val="00E017C0"/>
    <w:rsid w:val="00E034BF"/>
    <w:rsid w:val="00E055AE"/>
    <w:rsid w:val="00E065B4"/>
    <w:rsid w:val="00E07DB6"/>
    <w:rsid w:val="00E07F53"/>
    <w:rsid w:val="00E10909"/>
    <w:rsid w:val="00E117C5"/>
    <w:rsid w:val="00E12B75"/>
    <w:rsid w:val="00E150DD"/>
    <w:rsid w:val="00E15288"/>
    <w:rsid w:val="00E16C45"/>
    <w:rsid w:val="00E20643"/>
    <w:rsid w:val="00E20A23"/>
    <w:rsid w:val="00E2208D"/>
    <w:rsid w:val="00E22E84"/>
    <w:rsid w:val="00E27020"/>
    <w:rsid w:val="00E304F7"/>
    <w:rsid w:val="00E3063C"/>
    <w:rsid w:val="00E32592"/>
    <w:rsid w:val="00E33502"/>
    <w:rsid w:val="00E33A9F"/>
    <w:rsid w:val="00E357B2"/>
    <w:rsid w:val="00E37A3B"/>
    <w:rsid w:val="00E416EF"/>
    <w:rsid w:val="00E434DA"/>
    <w:rsid w:val="00E43791"/>
    <w:rsid w:val="00E440DE"/>
    <w:rsid w:val="00E445C8"/>
    <w:rsid w:val="00E44903"/>
    <w:rsid w:val="00E449A2"/>
    <w:rsid w:val="00E4506F"/>
    <w:rsid w:val="00E46C92"/>
    <w:rsid w:val="00E476DD"/>
    <w:rsid w:val="00E5335C"/>
    <w:rsid w:val="00E53DDB"/>
    <w:rsid w:val="00E5422C"/>
    <w:rsid w:val="00E54DD3"/>
    <w:rsid w:val="00E5503E"/>
    <w:rsid w:val="00E56172"/>
    <w:rsid w:val="00E60030"/>
    <w:rsid w:val="00E6237A"/>
    <w:rsid w:val="00E649E0"/>
    <w:rsid w:val="00E64AEA"/>
    <w:rsid w:val="00E64CAD"/>
    <w:rsid w:val="00E64CB0"/>
    <w:rsid w:val="00E66DAE"/>
    <w:rsid w:val="00E70842"/>
    <w:rsid w:val="00E70879"/>
    <w:rsid w:val="00E70F8A"/>
    <w:rsid w:val="00E72175"/>
    <w:rsid w:val="00E7289D"/>
    <w:rsid w:val="00E728E1"/>
    <w:rsid w:val="00E74765"/>
    <w:rsid w:val="00E74A62"/>
    <w:rsid w:val="00E75D43"/>
    <w:rsid w:val="00E800E3"/>
    <w:rsid w:val="00E80964"/>
    <w:rsid w:val="00E80A08"/>
    <w:rsid w:val="00E832E4"/>
    <w:rsid w:val="00E8359A"/>
    <w:rsid w:val="00E838DC"/>
    <w:rsid w:val="00E844FE"/>
    <w:rsid w:val="00E8465C"/>
    <w:rsid w:val="00E84E97"/>
    <w:rsid w:val="00E90130"/>
    <w:rsid w:val="00E91F45"/>
    <w:rsid w:val="00E94502"/>
    <w:rsid w:val="00E952D5"/>
    <w:rsid w:val="00E95755"/>
    <w:rsid w:val="00E97E8A"/>
    <w:rsid w:val="00EA0265"/>
    <w:rsid w:val="00EA1F61"/>
    <w:rsid w:val="00EA1FDA"/>
    <w:rsid w:val="00EA2282"/>
    <w:rsid w:val="00EA249D"/>
    <w:rsid w:val="00EA32B7"/>
    <w:rsid w:val="00EA3B92"/>
    <w:rsid w:val="00EA452B"/>
    <w:rsid w:val="00EA4B45"/>
    <w:rsid w:val="00EA6BCA"/>
    <w:rsid w:val="00EA7710"/>
    <w:rsid w:val="00EA78A4"/>
    <w:rsid w:val="00EB176D"/>
    <w:rsid w:val="00EB3714"/>
    <w:rsid w:val="00EB3791"/>
    <w:rsid w:val="00EB4196"/>
    <w:rsid w:val="00EB52DC"/>
    <w:rsid w:val="00EB54E1"/>
    <w:rsid w:val="00EB63DD"/>
    <w:rsid w:val="00EB6771"/>
    <w:rsid w:val="00EB70E0"/>
    <w:rsid w:val="00EC1393"/>
    <w:rsid w:val="00EC2B11"/>
    <w:rsid w:val="00EC3530"/>
    <w:rsid w:val="00EC5D72"/>
    <w:rsid w:val="00EC7866"/>
    <w:rsid w:val="00EC7D48"/>
    <w:rsid w:val="00ED0C6D"/>
    <w:rsid w:val="00ED1D51"/>
    <w:rsid w:val="00ED24BC"/>
    <w:rsid w:val="00ED2DDF"/>
    <w:rsid w:val="00ED3A1E"/>
    <w:rsid w:val="00ED4501"/>
    <w:rsid w:val="00ED4EB8"/>
    <w:rsid w:val="00ED50D7"/>
    <w:rsid w:val="00ED52A5"/>
    <w:rsid w:val="00ED60F1"/>
    <w:rsid w:val="00ED65FC"/>
    <w:rsid w:val="00ED788A"/>
    <w:rsid w:val="00EE0650"/>
    <w:rsid w:val="00EE26B9"/>
    <w:rsid w:val="00EE3E56"/>
    <w:rsid w:val="00EE46C3"/>
    <w:rsid w:val="00EE5B9C"/>
    <w:rsid w:val="00EE5FD3"/>
    <w:rsid w:val="00EE6533"/>
    <w:rsid w:val="00EE6888"/>
    <w:rsid w:val="00EE7D13"/>
    <w:rsid w:val="00EF0D3D"/>
    <w:rsid w:val="00EF209F"/>
    <w:rsid w:val="00EF2BEB"/>
    <w:rsid w:val="00F00779"/>
    <w:rsid w:val="00F00B8A"/>
    <w:rsid w:val="00F0155F"/>
    <w:rsid w:val="00F0164F"/>
    <w:rsid w:val="00F02BDE"/>
    <w:rsid w:val="00F0326C"/>
    <w:rsid w:val="00F03F18"/>
    <w:rsid w:val="00F04DC6"/>
    <w:rsid w:val="00F06ABC"/>
    <w:rsid w:val="00F117DA"/>
    <w:rsid w:val="00F1241B"/>
    <w:rsid w:val="00F12F75"/>
    <w:rsid w:val="00F12FB2"/>
    <w:rsid w:val="00F13143"/>
    <w:rsid w:val="00F132D8"/>
    <w:rsid w:val="00F142BE"/>
    <w:rsid w:val="00F14D81"/>
    <w:rsid w:val="00F15F5B"/>
    <w:rsid w:val="00F20DCA"/>
    <w:rsid w:val="00F22354"/>
    <w:rsid w:val="00F23AB0"/>
    <w:rsid w:val="00F24488"/>
    <w:rsid w:val="00F26EA4"/>
    <w:rsid w:val="00F305EB"/>
    <w:rsid w:val="00F30D8A"/>
    <w:rsid w:val="00F31ED9"/>
    <w:rsid w:val="00F32553"/>
    <w:rsid w:val="00F34C54"/>
    <w:rsid w:val="00F35784"/>
    <w:rsid w:val="00F35889"/>
    <w:rsid w:val="00F35EA6"/>
    <w:rsid w:val="00F360E4"/>
    <w:rsid w:val="00F418A4"/>
    <w:rsid w:val="00F419DA"/>
    <w:rsid w:val="00F420C4"/>
    <w:rsid w:val="00F423B4"/>
    <w:rsid w:val="00F42480"/>
    <w:rsid w:val="00F44235"/>
    <w:rsid w:val="00F444FC"/>
    <w:rsid w:val="00F44E22"/>
    <w:rsid w:val="00F4653D"/>
    <w:rsid w:val="00F52EC9"/>
    <w:rsid w:val="00F5376D"/>
    <w:rsid w:val="00F53A60"/>
    <w:rsid w:val="00F5415C"/>
    <w:rsid w:val="00F5447A"/>
    <w:rsid w:val="00F54AF2"/>
    <w:rsid w:val="00F563DD"/>
    <w:rsid w:val="00F57368"/>
    <w:rsid w:val="00F613FF"/>
    <w:rsid w:val="00F63CC2"/>
    <w:rsid w:val="00F6485E"/>
    <w:rsid w:val="00F64F48"/>
    <w:rsid w:val="00F655E3"/>
    <w:rsid w:val="00F65AD4"/>
    <w:rsid w:val="00F67BAE"/>
    <w:rsid w:val="00F70C77"/>
    <w:rsid w:val="00F72E1C"/>
    <w:rsid w:val="00F73727"/>
    <w:rsid w:val="00F73DF9"/>
    <w:rsid w:val="00F75FB1"/>
    <w:rsid w:val="00F77BBC"/>
    <w:rsid w:val="00F83947"/>
    <w:rsid w:val="00F83D92"/>
    <w:rsid w:val="00F841FC"/>
    <w:rsid w:val="00F846F9"/>
    <w:rsid w:val="00F86710"/>
    <w:rsid w:val="00F878F4"/>
    <w:rsid w:val="00F90FBC"/>
    <w:rsid w:val="00F92D48"/>
    <w:rsid w:val="00F936BD"/>
    <w:rsid w:val="00F949F9"/>
    <w:rsid w:val="00F9577F"/>
    <w:rsid w:val="00F9698E"/>
    <w:rsid w:val="00F96D7B"/>
    <w:rsid w:val="00FA167D"/>
    <w:rsid w:val="00FA1A6F"/>
    <w:rsid w:val="00FA1E1A"/>
    <w:rsid w:val="00FA2134"/>
    <w:rsid w:val="00FA2DFE"/>
    <w:rsid w:val="00FA32BC"/>
    <w:rsid w:val="00FA460F"/>
    <w:rsid w:val="00FA4686"/>
    <w:rsid w:val="00FA4E86"/>
    <w:rsid w:val="00FA56AD"/>
    <w:rsid w:val="00FA58FA"/>
    <w:rsid w:val="00FA77F3"/>
    <w:rsid w:val="00FB3B45"/>
    <w:rsid w:val="00FB530A"/>
    <w:rsid w:val="00FB56D7"/>
    <w:rsid w:val="00FB6385"/>
    <w:rsid w:val="00FB68D6"/>
    <w:rsid w:val="00FB6B48"/>
    <w:rsid w:val="00FC0314"/>
    <w:rsid w:val="00FC17A7"/>
    <w:rsid w:val="00FC528A"/>
    <w:rsid w:val="00FC5A0A"/>
    <w:rsid w:val="00FC79D6"/>
    <w:rsid w:val="00FD107A"/>
    <w:rsid w:val="00FD33FB"/>
    <w:rsid w:val="00FD3528"/>
    <w:rsid w:val="00FD3AB4"/>
    <w:rsid w:val="00FD3F65"/>
    <w:rsid w:val="00FD4859"/>
    <w:rsid w:val="00FE3FC0"/>
    <w:rsid w:val="00FE53DF"/>
    <w:rsid w:val="00FE5AC2"/>
    <w:rsid w:val="00FF0650"/>
    <w:rsid w:val="00FF1AEB"/>
    <w:rsid w:val="00FF269A"/>
    <w:rsid w:val="00FF39F8"/>
    <w:rsid w:val="00FF5207"/>
    <w:rsid w:val="00FF59E9"/>
    <w:rsid w:val="00FF767B"/>
    <w:rsid w:val="00FF7F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306456-6B65-4FD6-AC27-EC173EBCE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E0E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lqj4b">
    <w:name w:val="jlqj4b"/>
    <w:basedOn w:val="DefaultParagraphFont"/>
    <w:rsid w:val="00CE0EB1"/>
  </w:style>
  <w:style w:type="table" w:customStyle="1" w:styleId="TableNormal1">
    <w:name w:val="Table Normal1"/>
    <w:rsid w:val="00CE0EB1"/>
    <w:pPr>
      <w:spacing w:after="0" w:line="240" w:lineRule="auto"/>
    </w:pPr>
    <w:rPr>
      <w:rFonts w:eastAsia="Times New Roman"/>
      <w:lang w:val="en-GB" w:eastAsia="sl-SI"/>
    </w:rPr>
    <w:tblPr>
      <w:tblCellMar>
        <w:top w:w="0" w:type="dxa"/>
        <w:left w:w="0" w:type="dxa"/>
        <w:bottom w:w="0" w:type="dxa"/>
        <w:right w:w="0" w:type="dxa"/>
      </w:tblCellMar>
    </w:tblPr>
  </w:style>
  <w:style w:type="paragraph" w:styleId="Title">
    <w:name w:val="Title"/>
    <w:basedOn w:val="Normal"/>
    <w:next w:val="Normal"/>
    <w:link w:val="TitleChar"/>
    <w:rsid w:val="00CE0EB1"/>
    <w:pPr>
      <w:keepNext/>
      <w:keepLines/>
      <w:spacing w:before="480" w:after="120" w:line="240" w:lineRule="auto"/>
    </w:pPr>
    <w:rPr>
      <w:rFonts w:eastAsia="Times New Roman"/>
      <w:b/>
      <w:sz w:val="72"/>
      <w:szCs w:val="72"/>
      <w:lang w:val="en-GB" w:eastAsia="sl-SI"/>
    </w:rPr>
  </w:style>
  <w:style w:type="character" w:customStyle="1" w:styleId="TitleChar">
    <w:name w:val="Title Char"/>
    <w:basedOn w:val="DefaultParagraphFont"/>
    <w:link w:val="Title"/>
    <w:rsid w:val="00CE0EB1"/>
    <w:rPr>
      <w:rFonts w:eastAsia="Times New Roman"/>
      <w:b/>
      <w:sz w:val="72"/>
      <w:szCs w:val="72"/>
      <w:lang w:val="en-GB" w:eastAsia="sl-SI"/>
    </w:rPr>
  </w:style>
  <w:style w:type="character" w:customStyle="1" w:styleId="viiyi">
    <w:name w:val="viiyi"/>
    <w:basedOn w:val="DefaultParagraphFont"/>
    <w:rsid w:val="00CE0EB1"/>
  </w:style>
  <w:style w:type="paragraph" w:styleId="FootnoteText">
    <w:name w:val="footnote text"/>
    <w:basedOn w:val="Normal"/>
    <w:link w:val="FootnoteTextChar"/>
    <w:semiHidden/>
    <w:rsid w:val="00C46B35"/>
    <w:pPr>
      <w:spacing w:after="0" w:line="240" w:lineRule="auto"/>
    </w:pPr>
    <w:rPr>
      <w:rFonts w:ascii="Arial" w:eastAsia="Calibri" w:hAnsi="Arial" w:cs="Arial"/>
      <w:sz w:val="20"/>
      <w:szCs w:val="20"/>
    </w:rPr>
  </w:style>
  <w:style w:type="character" w:customStyle="1" w:styleId="FootnoteTextChar">
    <w:name w:val="Footnote Text Char"/>
    <w:basedOn w:val="DefaultParagraphFont"/>
    <w:link w:val="FootnoteText"/>
    <w:semiHidden/>
    <w:rsid w:val="00C46B35"/>
    <w:rPr>
      <w:rFonts w:ascii="Arial" w:eastAsia="Calibri" w:hAnsi="Arial" w:cs="Arial"/>
      <w:sz w:val="20"/>
      <w:szCs w:val="20"/>
    </w:rPr>
  </w:style>
  <w:style w:type="character" w:styleId="FootnoteReference">
    <w:name w:val="footnote reference"/>
    <w:semiHidden/>
    <w:rsid w:val="00C46B35"/>
    <w:rPr>
      <w:vertAlign w:val="superscript"/>
    </w:rPr>
  </w:style>
  <w:style w:type="character" w:customStyle="1" w:styleId="markedcontent">
    <w:name w:val="markedcontent"/>
    <w:basedOn w:val="DefaultParagraphFont"/>
    <w:rsid w:val="00C46B35"/>
  </w:style>
  <w:style w:type="character" w:customStyle="1" w:styleId="hps">
    <w:name w:val="hps"/>
    <w:basedOn w:val="DefaultParagraphFont"/>
    <w:rsid w:val="00C46B35"/>
  </w:style>
  <w:style w:type="paragraph" w:styleId="Header">
    <w:name w:val="header"/>
    <w:basedOn w:val="Normal"/>
    <w:link w:val="HeaderChar"/>
    <w:uiPriority w:val="99"/>
    <w:unhideWhenUsed/>
    <w:rsid w:val="003A54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43C"/>
  </w:style>
  <w:style w:type="paragraph" w:styleId="Footer">
    <w:name w:val="footer"/>
    <w:basedOn w:val="Normal"/>
    <w:link w:val="FooterChar"/>
    <w:uiPriority w:val="99"/>
    <w:unhideWhenUsed/>
    <w:rsid w:val="003A54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54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9ADDC5-18DF-4996-834C-332C751B4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9377</Words>
  <Characters>53453</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Avramovic</dc:creator>
  <cp:keywords/>
  <dc:description/>
  <cp:lastModifiedBy>Andjelka Opacic</cp:lastModifiedBy>
  <cp:revision>3</cp:revision>
  <dcterms:created xsi:type="dcterms:W3CDTF">2023-10-05T11:47:00Z</dcterms:created>
  <dcterms:modified xsi:type="dcterms:W3CDTF">2023-10-05T11:54:00Z</dcterms:modified>
</cp:coreProperties>
</file>